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FA" w:rsidRPr="00875C11" w:rsidRDefault="00984EEB" w:rsidP="00224D4A">
      <w:pPr>
        <w:spacing w:before="120"/>
      </w:pPr>
      <w:r>
        <w:rPr>
          <w:szCs w:val="24"/>
        </w:rPr>
        <w:tab/>
      </w:r>
      <w:r w:rsidR="001D4B3D" w:rsidRPr="00C21B25">
        <w:rPr>
          <w:szCs w:val="24"/>
        </w:rPr>
        <w:t>Ú</w:t>
      </w:r>
      <w:r w:rsidR="000E2312" w:rsidRPr="00C21B25">
        <w:rPr>
          <w:szCs w:val="24"/>
        </w:rPr>
        <w:t xml:space="preserve">stavní soud rozhodl </w:t>
      </w:r>
      <w:r w:rsidR="004946FF">
        <w:t xml:space="preserve">v senátu složeném z předsedy </w:t>
      </w:r>
      <w:r w:rsidR="00D357BD">
        <w:t xml:space="preserve">Radovana Suchánka </w:t>
      </w:r>
      <w:r w:rsidR="004946FF">
        <w:t xml:space="preserve">a soudců Vojtěcha </w:t>
      </w:r>
      <w:proofErr w:type="spellStart"/>
      <w:r w:rsidR="004946FF">
        <w:t>Šimíčka</w:t>
      </w:r>
      <w:proofErr w:type="spellEnd"/>
      <w:r w:rsidR="004946FF">
        <w:t xml:space="preserve"> (soudce zpravodaj) a </w:t>
      </w:r>
      <w:r w:rsidR="00D357BD">
        <w:t xml:space="preserve">Jiřího Zemánka </w:t>
      </w:r>
      <w:r w:rsidR="004946FF">
        <w:t>ve věci ústavní stížnosti stěžovatel</w:t>
      </w:r>
      <w:r w:rsidR="000100D4">
        <w:t>ky</w:t>
      </w:r>
      <w:r w:rsidR="004946FF">
        <w:t xml:space="preserve"> </w:t>
      </w:r>
      <w:proofErr w:type="gramStart"/>
      <w:r w:rsidR="000100D4">
        <w:rPr>
          <w:b/>
        </w:rPr>
        <w:t>E</w:t>
      </w:r>
      <w:r w:rsidR="00D44796">
        <w:rPr>
          <w:b/>
        </w:rPr>
        <w:t>.</w:t>
      </w:r>
      <w:r w:rsidR="000100D4">
        <w:rPr>
          <w:b/>
        </w:rPr>
        <w:t xml:space="preserve"> V</w:t>
      </w:r>
      <w:r w:rsidR="00D44796">
        <w:rPr>
          <w:b/>
        </w:rPr>
        <w:t>.</w:t>
      </w:r>
      <w:r w:rsidR="004946FF" w:rsidRPr="001A6F60">
        <w:t>,</w:t>
      </w:r>
      <w:r w:rsidR="004946FF">
        <w:t xml:space="preserve"> </w:t>
      </w:r>
      <w:bookmarkStart w:id="0" w:name="_GoBack"/>
      <w:bookmarkEnd w:id="0"/>
      <w:r w:rsidR="000100D4">
        <w:t xml:space="preserve"> </w:t>
      </w:r>
      <w:r w:rsidR="004946FF">
        <w:t xml:space="preserve"> zastoupené</w:t>
      </w:r>
      <w:proofErr w:type="gramEnd"/>
      <w:r w:rsidR="004946FF">
        <w:t xml:space="preserve"> </w:t>
      </w:r>
      <w:r w:rsidR="004946FF" w:rsidRPr="004868E7">
        <w:t xml:space="preserve">Mgr. </w:t>
      </w:r>
      <w:r w:rsidR="000100D4">
        <w:t xml:space="preserve">Evou </w:t>
      </w:r>
      <w:proofErr w:type="spellStart"/>
      <w:r w:rsidR="000100D4">
        <w:t>Kantoříkovou</w:t>
      </w:r>
      <w:proofErr w:type="spellEnd"/>
      <w:r w:rsidR="004946FF">
        <w:t>, advokát</w:t>
      </w:r>
      <w:r w:rsidR="000100D4">
        <w:t>kou</w:t>
      </w:r>
      <w:r w:rsidR="004946FF">
        <w:t xml:space="preserve"> se sídlem </w:t>
      </w:r>
      <w:r w:rsidR="000100D4">
        <w:t xml:space="preserve"> Šumavská 35, Brno, </w:t>
      </w:r>
      <w:r w:rsidR="004946FF" w:rsidRPr="00B656A7">
        <w:t xml:space="preserve">proti </w:t>
      </w:r>
      <w:r w:rsidR="000100D4">
        <w:t xml:space="preserve"> </w:t>
      </w:r>
      <w:r w:rsidR="009751CD">
        <w:t xml:space="preserve">udělení </w:t>
      </w:r>
      <w:r w:rsidR="00EC17B7">
        <w:t xml:space="preserve">předchozího </w:t>
      </w:r>
      <w:r w:rsidR="009751CD">
        <w:t xml:space="preserve">souhlasu </w:t>
      </w:r>
      <w:r w:rsidR="00D74C9F">
        <w:t xml:space="preserve">soudce </w:t>
      </w:r>
      <w:r w:rsidR="009751CD">
        <w:t xml:space="preserve"> Okresního soudu v Kroměříži</w:t>
      </w:r>
      <w:r w:rsidR="001A6F60">
        <w:t xml:space="preserve"> </w:t>
      </w:r>
      <w:r w:rsidR="004946FF" w:rsidRPr="00B656A7">
        <w:t xml:space="preserve"> ze dne </w:t>
      </w:r>
      <w:r w:rsidR="009751CD">
        <w:t>18</w:t>
      </w:r>
      <w:r w:rsidR="004946FF" w:rsidRPr="00B656A7">
        <w:t xml:space="preserve">. </w:t>
      </w:r>
      <w:r w:rsidR="009751CD">
        <w:t>12</w:t>
      </w:r>
      <w:r w:rsidR="00B656A7">
        <w:t>.</w:t>
      </w:r>
      <w:r w:rsidR="004946FF" w:rsidRPr="00B656A7">
        <w:t xml:space="preserve"> 201</w:t>
      </w:r>
      <w:r w:rsidR="009751CD">
        <w:t>3</w:t>
      </w:r>
      <w:r w:rsidR="004946FF" w:rsidRPr="00B656A7">
        <w:t xml:space="preserve">, č. </w:t>
      </w:r>
      <w:proofErr w:type="spellStart"/>
      <w:r w:rsidR="004946FF" w:rsidRPr="00B656A7">
        <w:t>j</w:t>
      </w:r>
      <w:proofErr w:type="spellEnd"/>
      <w:r w:rsidR="004946FF" w:rsidRPr="00B656A7">
        <w:t xml:space="preserve">. </w:t>
      </w:r>
      <w:r w:rsidR="009751CD">
        <w:t xml:space="preserve">1 </w:t>
      </w:r>
      <w:proofErr w:type="spellStart"/>
      <w:r w:rsidR="009751CD">
        <w:t>Nt</w:t>
      </w:r>
      <w:proofErr w:type="spellEnd"/>
      <w:r w:rsidR="009751CD">
        <w:t xml:space="preserve"> 1340/2013,</w:t>
      </w:r>
      <w:r w:rsidR="001A6F60">
        <w:t xml:space="preserve"> </w:t>
      </w:r>
      <w:r w:rsidR="004946FF" w:rsidRPr="00875C11">
        <w:t>za účasti</w:t>
      </w:r>
      <w:r w:rsidR="001112DA" w:rsidRPr="00875C11">
        <w:t xml:space="preserve"> </w:t>
      </w:r>
      <w:r w:rsidR="009751CD" w:rsidRPr="00875C11">
        <w:t xml:space="preserve">Okresního soudu v Kroměříži  </w:t>
      </w:r>
      <w:r w:rsidR="001112DA" w:rsidRPr="00875C11">
        <w:t>jako účastník</w:t>
      </w:r>
      <w:r w:rsidR="001A6F60" w:rsidRPr="00875C11">
        <w:t>a</w:t>
      </w:r>
      <w:r w:rsidR="001112DA" w:rsidRPr="00875C11">
        <w:t xml:space="preserve"> řízení</w:t>
      </w:r>
      <w:r w:rsidR="001A6F60" w:rsidRPr="00875C11">
        <w:t>,</w:t>
      </w:r>
      <w:r w:rsidR="001112DA" w:rsidRPr="00875C11">
        <w:t xml:space="preserve"> a</w:t>
      </w:r>
      <w:r w:rsidR="004946FF" w:rsidRPr="00875C11">
        <w:t xml:space="preserve"> </w:t>
      </w:r>
      <w:r w:rsidR="009751CD" w:rsidRPr="00875C11">
        <w:t xml:space="preserve">Okresního státního zastupitelství v Kroměříži </w:t>
      </w:r>
      <w:r w:rsidR="004946FF" w:rsidRPr="00875C11">
        <w:t>jako vedlejšího účastníka</w:t>
      </w:r>
      <w:r w:rsidR="00D74C9F" w:rsidRPr="00875C11">
        <w:t xml:space="preserve"> řízení</w:t>
      </w:r>
      <w:r w:rsidR="004946FF" w:rsidRPr="00875C11">
        <w:t>,</w:t>
      </w:r>
      <w:r w:rsidR="00C21B25" w:rsidRPr="00875C11">
        <w:rPr>
          <w:szCs w:val="24"/>
        </w:rPr>
        <w:t xml:space="preserve"> </w:t>
      </w:r>
    </w:p>
    <w:p w:rsidR="00CB1B04" w:rsidRDefault="004612FA" w:rsidP="00224D4A">
      <w:pPr>
        <w:pStyle w:val="Zkladntext"/>
        <w:spacing w:before="120" w:after="0"/>
        <w:jc w:val="center"/>
        <w:rPr>
          <w:szCs w:val="24"/>
        </w:rPr>
      </w:pPr>
      <w:proofErr w:type="gramStart"/>
      <w:r w:rsidRPr="00C21B25">
        <w:rPr>
          <w:szCs w:val="24"/>
        </w:rPr>
        <w:t>t a k t o :</w:t>
      </w:r>
      <w:proofErr w:type="gramEnd"/>
    </w:p>
    <w:p w:rsidR="009079B1" w:rsidRDefault="009079B1" w:rsidP="00224D4A">
      <w:pPr>
        <w:pStyle w:val="Zkladntext"/>
        <w:spacing w:before="120" w:after="0"/>
        <w:jc w:val="center"/>
        <w:rPr>
          <w:szCs w:val="24"/>
        </w:rPr>
      </w:pPr>
    </w:p>
    <w:p w:rsidR="009079B1" w:rsidRDefault="00EC17B7" w:rsidP="009079B1">
      <w:pPr>
        <w:pStyle w:val="Nadpis1"/>
        <w:numPr>
          <w:ilvl w:val="0"/>
          <w:numId w:val="19"/>
        </w:numPr>
        <w:spacing w:after="120"/>
        <w:rPr>
          <w:szCs w:val="24"/>
        </w:rPr>
      </w:pPr>
      <w:r>
        <w:rPr>
          <w:szCs w:val="24"/>
        </w:rPr>
        <w:t>Předchozím</w:t>
      </w:r>
      <w:r w:rsidR="009079B1">
        <w:rPr>
          <w:szCs w:val="24"/>
        </w:rPr>
        <w:t xml:space="preserve"> souhlasem </w:t>
      </w:r>
      <w:proofErr w:type="gramStart"/>
      <w:r w:rsidR="009079B1">
        <w:t>soudce  Okresního</w:t>
      </w:r>
      <w:proofErr w:type="gramEnd"/>
      <w:r w:rsidR="009079B1">
        <w:t xml:space="preserve"> soudu v Kroměříži </w:t>
      </w:r>
      <w:r w:rsidR="009079B1" w:rsidRPr="00B656A7">
        <w:t xml:space="preserve"> ze dne </w:t>
      </w:r>
      <w:r w:rsidR="009079B1">
        <w:t>18</w:t>
      </w:r>
      <w:r w:rsidR="009079B1" w:rsidRPr="00B656A7">
        <w:t xml:space="preserve">. </w:t>
      </w:r>
      <w:r w:rsidR="009079B1">
        <w:t>12.</w:t>
      </w:r>
      <w:r w:rsidR="009079B1" w:rsidRPr="00B656A7">
        <w:t xml:space="preserve"> 201</w:t>
      </w:r>
      <w:r w:rsidR="009079B1">
        <w:t>3</w:t>
      </w:r>
      <w:r w:rsidR="009079B1" w:rsidRPr="00B656A7">
        <w:t xml:space="preserve">, č. </w:t>
      </w:r>
      <w:proofErr w:type="spellStart"/>
      <w:r w:rsidR="009079B1" w:rsidRPr="00B656A7">
        <w:t>j</w:t>
      </w:r>
      <w:proofErr w:type="spellEnd"/>
      <w:r w:rsidR="009079B1" w:rsidRPr="00B656A7">
        <w:t xml:space="preserve">. </w:t>
      </w:r>
      <w:r w:rsidR="009079B1">
        <w:t xml:space="preserve">1 </w:t>
      </w:r>
      <w:proofErr w:type="spellStart"/>
      <w:r w:rsidR="009079B1">
        <w:t>Nt</w:t>
      </w:r>
      <w:proofErr w:type="spellEnd"/>
      <w:r w:rsidR="009079B1">
        <w:t xml:space="preserve"> 1340/2013,</w:t>
      </w:r>
      <w:r w:rsidR="009079B1">
        <w:rPr>
          <w:szCs w:val="24"/>
        </w:rPr>
        <w:t xml:space="preserve"> bylo </w:t>
      </w:r>
      <w:r w:rsidR="009079B1">
        <w:rPr>
          <w:spacing w:val="60"/>
          <w:szCs w:val="24"/>
        </w:rPr>
        <w:t>porušeno</w:t>
      </w:r>
      <w:r w:rsidR="009079B1">
        <w:rPr>
          <w:szCs w:val="24"/>
        </w:rPr>
        <w:t xml:space="preserve"> právo </w:t>
      </w:r>
      <w:r w:rsidR="009079B1">
        <w:t>stěžovatelky na nedotknutelnost soukromí podle čl. 7 odst. 1 Listiny základních práv a svobod</w:t>
      </w:r>
      <w:r w:rsidR="001D0561">
        <w:t>,</w:t>
      </w:r>
      <w:r w:rsidR="009079B1">
        <w:t xml:space="preserve"> na ochranu </w:t>
      </w:r>
      <w:proofErr w:type="gramStart"/>
      <w:r w:rsidR="009079B1">
        <w:t>před  neoprávněným</w:t>
      </w:r>
      <w:proofErr w:type="gramEnd"/>
      <w:r w:rsidR="009079B1">
        <w:t xml:space="preserve"> zasahováním do soukromého a rodinného života </w:t>
      </w:r>
      <w:r w:rsidR="00D357BD">
        <w:t>podle čl. 10 odst. 2 Listiny</w:t>
      </w:r>
      <w:r w:rsidR="00D357BD">
        <w:rPr>
          <w:szCs w:val="24"/>
        </w:rPr>
        <w:t xml:space="preserve"> základních práv a svobod </w:t>
      </w:r>
      <w:r w:rsidR="009079B1">
        <w:t xml:space="preserve">a </w:t>
      </w:r>
      <w:r w:rsidR="00D357BD">
        <w:t xml:space="preserve">čl. 8 </w:t>
      </w:r>
      <w:r w:rsidR="00F67963">
        <w:t xml:space="preserve">Úmluvy o ochraně lidských práv a základních svobod, </w:t>
      </w:r>
      <w:r w:rsidR="009079B1">
        <w:t>před neoprávněným shromažďováním údajů o své osobě podle čl. 10 odst.  3 Listiny</w:t>
      </w:r>
      <w:r w:rsidR="009079B1">
        <w:rPr>
          <w:szCs w:val="24"/>
        </w:rPr>
        <w:t xml:space="preserve"> základních práv a svobod</w:t>
      </w:r>
      <w:r w:rsidR="001D0561">
        <w:rPr>
          <w:szCs w:val="24"/>
        </w:rPr>
        <w:t xml:space="preserve"> a právo na ochranu soukromí ve vztahu k informacím o svém zdraví podle čl. 10 odst. 1 Úmluvy o lidských právech a biomedicíně.</w:t>
      </w:r>
    </w:p>
    <w:p w:rsidR="009079B1" w:rsidRPr="006B2C8B" w:rsidRDefault="00CE6C36" w:rsidP="009079B1">
      <w:pPr>
        <w:pStyle w:val="Odstavecseseznamem"/>
        <w:numPr>
          <w:ilvl w:val="0"/>
          <w:numId w:val="19"/>
        </w:numPr>
        <w:tabs>
          <w:tab w:val="clear" w:pos="425"/>
        </w:tabs>
        <w:overflowPunct/>
        <w:autoSpaceDE/>
        <w:autoSpaceDN/>
        <w:adjustRightInd/>
        <w:textAlignment w:val="auto"/>
        <w:rPr>
          <w:b/>
          <w:szCs w:val="24"/>
        </w:rPr>
      </w:pPr>
      <w:r>
        <w:rPr>
          <w:b/>
          <w:szCs w:val="24"/>
        </w:rPr>
        <w:t>Předchozí s</w:t>
      </w:r>
      <w:r w:rsidR="009079B1" w:rsidRPr="009079B1">
        <w:rPr>
          <w:b/>
          <w:szCs w:val="24"/>
        </w:rPr>
        <w:t xml:space="preserve">ouhlas </w:t>
      </w:r>
      <w:r w:rsidR="009079B1" w:rsidRPr="009079B1">
        <w:rPr>
          <w:b/>
        </w:rPr>
        <w:t xml:space="preserve">soudce Okresního soudu v </w:t>
      </w:r>
      <w:proofErr w:type="gramStart"/>
      <w:r w:rsidR="009079B1" w:rsidRPr="009079B1">
        <w:rPr>
          <w:b/>
        </w:rPr>
        <w:t>Kroměříži  ze</w:t>
      </w:r>
      <w:proofErr w:type="gramEnd"/>
      <w:r w:rsidR="009079B1" w:rsidRPr="009079B1">
        <w:rPr>
          <w:b/>
        </w:rPr>
        <w:t xml:space="preserve"> dne 18. 12. 2013, č. </w:t>
      </w:r>
      <w:proofErr w:type="spellStart"/>
      <w:r w:rsidR="009079B1" w:rsidRPr="009079B1">
        <w:rPr>
          <w:b/>
        </w:rPr>
        <w:t>j</w:t>
      </w:r>
      <w:proofErr w:type="spellEnd"/>
      <w:r w:rsidR="009079B1" w:rsidRPr="009079B1">
        <w:rPr>
          <w:b/>
        </w:rPr>
        <w:t xml:space="preserve">. 1 </w:t>
      </w:r>
      <w:proofErr w:type="spellStart"/>
      <w:r w:rsidR="009079B1" w:rsidRPr="009079B1">
        <w:rPr>
          <w:b/>
        </w:rPr>
        <w:t>Nt</w:t>
      </w:r>
      <w:proofErr w:type="spellEnd"/>
      <w:r w:rsidR="009079B1" w:rsidRPr="009079B1">
        <w:rPr>
          <w:b/>
        </w:rPr>
        <w:t xml:space="preserve"> 1340/2013,</w:t>
      </w:r>
      <w:r w:rsidR="009079B1">
        <w:rPr>
          <w:szCs w:val="24"/>
        </w:rPr>
        <w:t xml:space="preserve"> </w:t>
      </w:r>
      <w:r w:rsidR="009079B1" w:rsidRPr="006B2C8B">
        <w:rPr>
          <w:b/>
          <w:szCs w:val="24"/>
        </w:rPr>
        <w:t xml:space="preserve">se proto  </w:t>
      </w:r>
      <w:r w:rsidR="009079B1" w:rsidRPr="006B2C8B">
        <w:rPr>
          <w:b/>
          <w:spacing w:val="60"/>
          <w:szCs w:val="24"/>
        </w:rPr>
        <w:t>ruší</w:t>
      </w:r>
      <w:r w:rsidR="009079B1" w:rsidRPr="006B2C8B">
        <w:rPr>
          <w:b/>
          <w:szCs w:val="24"/>
        </w:rPr>
        <w:t xml:space="preserve">. </w:t>
      </w:r>
    </w:p>
    <w:p w:rsidR="00990313" w:rsidRDefault="00990313" w:rsidP="00224D4A">
      <w:pPr>
        <w:pStyle w:val="Zkladntext"/>
        <w:spacing w:before="120" w:after="0"/>
        <w:jc w:val="center"/>
        <w:rPr>
          <w:szCs w:val="24"/>
        </w:rPr>
      </w:pPr>
    </w:p>
    <w:p w:rsidR="00990313" w:rsidRDefault="00990313" w:rsidP="00224D4A">
      <w:pPr>
        <w:pStyle w:val="Zkladntext"/>
        <w:spacing w:before="120" w:after="0"/>
        <w:jc w:val="center"/>
        <w:rPr>
          <w:szCs w:val="24"/>
        </w:rPr>
      </w:pPr>
    </w:p>
    <w:p w:rsidR="004612FA" w:rsidRDefault="004612FA" w:rsidP="004612FA">
      <w:pPr>
        <w:jc w:val="center"/>
        <w:rPr>
          <w:b/>
          <w:sz w:val="28"/>
          <w:szCs w:val="28"/>
        </w:rPr>
      </w:pPr>
      <w:proofErr w:type="gramStart"/>
      <w:r w:rsidRPr="00A20DD6">
        <w:rPr>
          <w:b/>
          <w:sz w:val="28"/>
          <w:szCs w:val="28"/>
        </w:rPr>
        <w:t>O d ů v o d n ě n í :</w:t>
      </w:r>
      <w:proofErr w:type="gramEnd"/>
    </w:p>
    <w:p w:rsidR="001C4211" w:rsidRPr="00A20DD6" w:rsidRDefault="00BB0068" w:rsidP="00A20DD6">
      <w:pPr>
        <w:pStyle w:val="Odstavecseseznamem"/>
        <w:numPr>
          <w:ilvl w:val="0"/>
          <w:numId w:val="14"/>
        </w:numPr>
        <w:spacing w:before="120"/>
        <w:jc w:val="center"/>
        <w:rPr>
          <w:b/>
          <w:szCs w:val="24"/>
        </w:rPr>
      </w:pPr>
      <w:r>
        <w:rPr>
          <w:b/>
          <w:szCs w:val="24"/>
        </w:rPr>
        <w:t>Předmět řízení a p</w:t>
      </w:r>
      <w:r w:rsidR="00A20DD6" w:rsidRPr="00A20DD6">
        <w:rPr>
          <w:b/>
          <w:szCs w:val="24"/>
        </w:rPr>
        <w:t>odstatný obsah ústavní stížnosti</w:t>
      </w:r>
    </w:p>
    <w:p w:rsidR="00D74C9F" w:rsidRDefault="004612FA" w:rsidP="00A20DD6">
      <w:pPr>
        <w:numPr>
          <w:ilvl w:val="0"/>
          <w:numId w:val="10"/>
        </w:numPr>
        <w:tabs>
          <w:tab w:val="num" w:pos="0"/>
          <w:tab w:val="left" w:pos="360"/>
        </w:tabs>
        <w:spacing w:before="120"/>
        <w:ind w:left="0" w:firstLine="0"/>
        <w:rPr>
          <w:szCs w:val="24"/>
        </w:rPr>
      </w:pPr>
      <w:r w:rsidRPr="00C21B25">
        <w:rPr>
          <w:szCs w:val="24"/>
        </w:rPr>
        <w:t>Ústavní stížností</w:t>
      </w:r>
      <w:r w:rsidR="00A20DD6">
        <w:rPr>
          <w:szCs w:val="24"/>
        </w:rPr>
        <w:t>,</w:t>
      </w:r>
      <w:r w:rsidRPr="00C21B25">
        <w:rPr>
          <w:szCs w:val="24"/>
        </w:rPr>
        <w:t xml:space="preserve"> </w:t>
      </w:r>
      <w:r w:rsidR="00576B72">
        <w:rPr>
          <w:szCs w:val="24"/>
        </w:rPr>
        <w:t xml:space="preserve">doručenou Ústavnímu soudu dne </w:t>
      </w:r>
      <w:r w:rsidR="00AF4A63">
        <w:rPr>
          <w:szCs w:val="24"/>
        </w:rPr>
        <w:t>2</w:t>
      </w:r>
      <w:r w:rsidR="00D74C9F">
        <w:rPr>
          <w:szCs w:val="24"/>
        </w:rPr>
        <w:t>5</w:t>
      </w:r>
      <w:r w:rsidR="00AF4A63">
        <w:rPr>
          <w:szCs w:val="24"/>
        </w:rPr>
        <w:t xml:space="preserve">. </w:t>
      </w:r>
      <w:r w:rsidR="00D74C9F">
        <w:rPr>
          <w:szCs w:val="24"/>
        </w:rPr>
        <w:t>7</w:t>
      </w:r>
      <w:r w:rsidR="00AF4A63">
        <w:rPr>
          <w:szCs w:val="24"/>
        </w:rPr>
        <w:t>. 2014, stěžovatel</w:t>
      </w:r>
      <w:r w:rsidR="00D74C9F">
        <w:rPr>
          <w:szCs w:val="24"/>
        </w:rPr>
        <w:t>ka</w:t>
      </w:r>
      <w:r w:rsidR="00AF4A63">
        <w:rPr>
          <w:szCs w:val="24"/>
        </w:rPr>
        <w:t xml:space="preserve"> napadá v záhlaví označen</w:t>
      </w:r>
      <w:r w:rsidR="00BB0068">
        <w:rPr>
          <w:szCs w:val="24"/>
        </w:rPr>
        <w:t xml:space="preserve">ý předchozí souhlas soudce, vydaný podle ustanovení § 8 odst. 5 zákona č. 141/1961 Sb., </w:t>
      </w:r>
      <w:r w:rsidR="00F67963">
        <w:rPr>
          <w:szCs w:val="24"/>
        </w:rPr>
        <w:t xml:space="preserve">o </w:t>
      </w:r>
      <w:r w:rsidR="00BB0068">
        <w:rPr>
          <w:szCs w:val="24"/>
        </w:rPr>
        <w:t>trestní</w:t>
      </w:r>
      <w:r w:rsidR="00F67963">
        <w:rPr>
          <w:szCs w:val="24"/>
        </w:rPr>
        <w:t>m řízení soudním (trestní řád),</w:t>
      </w:r>
      <w:r w:rsidR="00BB0068">
        <w:rPr>
          <w:szCs w:val="24"/>
        </w:rPr>
        <w:t xml:space="preserve"> ve znění pozdějších předpisů. </w:t>
      </w:r>
      <w:r w:rsidR="002F670F">
        <w:rPr>
          <w:szCs w:val="24"/>
        </w:rPr>
        <w:t xml:space="preserve">Jeho obsahem bylo udělení souhlasu k poskytnutí informací, na které se vztahuje povinnost mlčenlivosti. Konkrétně se jednalo o poskytnutí veškeré dokumentace stěžovatelky, kterou má k dispozici poskytovatel zdravotních služeb – klinika </w:t>
      </w:r>
      <w:proofErr w:type="spellStart"/>
      <w:r w:rsidR="002F670F">
        <w:rPr>
          <w:szCs w:val="24"/>
        </w:rPr>
        <w:t>Reprofit</w:t>
      </w:r>
      <w:proofErr w:type="spellEnd"/>
      <w:r w:rsidR="002F670F">
        <w:rPr>
          <w:szCs w:val="24"/>
        </w:rPr>
        <w:t xml:space="preserve"> </w:t>
      </w:r>
      <w:proofErr w:type="spellStart"/>
      <w:r w:rsidR="002F670F">
        <w:rPr>
          <w:szCs w:val="24"/>
        </w:rPr>
        <w:t>International</w:t>
      </w:r>
      <w:proofErr w:type="spellEnd"/>
      <w:r w:rsidR="002F670F">
        <w:rPr>
          <w:szCs w:val="24"/>
        </w:rPr>
        <w:t xml:space="preserve">, spol. s r. o. Tento souhlas byl udělen ve věci podezřelého </w:t>
      </w:r>
      <w:r w:rsidR="00AC38C6">
        <w:rPr>
          <w:szCs w:val="24"/>
        </w:rPr>
        <w:t>K. V</w:t>
      </w:r>
      <w:r w:rsidR="002F670F">
        <w:rPr>
          <w:szCs w:val="24"/>
        </w:rPr>
        <w:t>.</w:t>
      </w:r>
    </w:p>
    <w:p w:rsidR="00242714" w:rsidRDefault="00242714" w:rsidP="00242714">
      <w:pPr>
        <w:numPr>
          <w:ilvl w:val="0"/>
          <w:numId w:val="10"/>
        </w:numPr>
        <w:tabs>
          <w:tab w:val="num" w:pos="0"/>
          <w:tab w:val="left" w:pos="360"/>
        </w:tabs>
        <w:spacing w:before="120"/>
        <w:ind w:left="0" w:firstLine="0"/>
        <w:rPr>
          <w:szCs w:val="24"/>
        </w:rPr>
      </w:pPr>
      <w:r>
        <w:rPr>
          <w:szCs w:val="24"/>
        </w:rPr>
        <w:t xml:space="preserve">Stěžovatelka </w:t>
      </w:r>
      <w:r w:rsidR="00416906">
        <w:rPr>
          <w:szCs w:val="24"/>
        </w:rPr>
        <w:t xml:space="preserve">uvádí, že </w:t>
      </w:r>
      <w:r>
        <w:rPr>
          <w:szCs w:val="24"/>
        </w:rPr>
        <w:t>je občankou Ruské federace a je matkou dvou dětí, jejichž otcem je státní občan České republiky K</w:t>
      </w:r>
      <w:r w:rsidR="00AC38C6">
        <w:rPr>
          <w:szCs w:val="24"/>
        </w:rPr>
        <w:t>.</w:t>
      </w:r>
      <w:r>
        <w:rPr>
          <w:szCs w:val="24"/>
        </w:rPr>
        <w:t xml:space="preserve"> J</w:t>
      </w:r>
      <w:r w:rsidR="00AC38C6">
        <w:rPr>
          <w:szCs w:val="24"/>
        </w:rPr>
        <w:t>.</w:t>
      </w:r>
      <w:r>
        <w:rPr>
          <w:szCs w:val="24"/>
        </w:rPr>
        <w:t xml:space="preserve">, se kterým se seznámila již v Rusku, kde společně žili a usilovali o početí dítěte. Ze zdravotních důvodů však nebylo spontánní těhotenství možné a </w:t>
      </w:r>
      <w:r>
        <w:rPr>
          <w:szCs w:val="24"/>
        </w:rPr>
        <w:lastRenderedPageBreak/>
        <w:t>proto se rozhodli pro umělé oplodnění. V roce 2008 přicestovali do České republiky a od té doby stěžovatelka po</w:t>
      </w:r>
      <w:r w:rsidR="00F67963">
        <w:rPr>
          <w:szCs w:val="24"/>
        </w:rPr>
        <w:t>d</w:t>
      </w:r>
      <w:r>
        <w:rPr>
          <w:szCs w:val="24"/>
        </w:rPr>
        <w:t>stoupila několik neúspěšných zákroků asistované reprodukce</w:t>
      </w:r>
      <w:r w:rsidR="00E67DF5">
        <w:rPr>
          <w:szCs w:val="24"/>
        </w:rPr>
        <w:t xml:space="preserve">. S </w:t>
      </w:r>
      <w:r>
        <w:rPr>
          <w:szCs w:val="24"/>
        </w:rPr>
        <w:t> K. J</w:t>
      </w:r>
      <w:r w:rsidR="00AC38C6">
        <w:rPr>
          <w:szCs w:val="24"/>
        </w:rPr>
        <w:t>.</w:t>
      </w:r>
      <w:r>
        <w:rPr>
          <w:szCs w:val="24"/>
        </w:rPr>
        <w:t xml:space="preserve"> sice i nadále udržovala partnerský vztah, </w:t>
      </w:r>
      <w:r w:rsidR="00E67DF5">
        <w:rPr>
          <w:szCs w:val="24"/>
        </w:rPr>
        <w:t>nicméně</w:t>
      </w:r>
      <w:r>
        <w:rPr>
          <w:szCs w:val="24"/>
        </w:rPr>
        <w:t xml:space="preserve"> nežili ve společné domácnosti. K. J</w:t>
      </w:r>
      <w:r w:rsidR="00AC38C6">
        <w:rPr>
          <w:szCs w:val="24"/>
        </w:rPr>
        <w:t>.</w:t>
      </w:r>
      <w:r>
        <w:rPr>
          <w:szCs w:val="24"/>
        </w:rPr>
        <w:t xml:space="preserve"> byl odsouzen pro trestný čin krácení daně, poplatku a jiné povinné platby, k výkonu trestu však nenastoupil. Úspěšný zákrok asistované reprodukce byl proveden v listopadu 2011 a na jeho základě  se narodila </w:t>
      </w:r>
      <w:r w:rsidR="00E67DF5">
        <w:rPr>
          <w:szCs w:val="24"/>
        </w:rPr>
        <w:t xml:space="preserve">dne </w:t>
      </w:r>
      <w:r>
        <w:rPr>
          <w:szCs w:val="24"/>
        </w:rPr>
        <w:t>23. 7. 2012 dvojčata V</w:t>
      </w:r>
      <w:r w:rsidR="00AC38C6">
        <w:rPr>
          <w:szCs w:val="24"/>
        </w:rPr>
        <w:t>.</w:t>
      </w:r>
      <w:r>
        <w:rPr>
          <w:szCs w:val="24"/>
        </w:rPr>
        <w:t xml:space="preserve"> a M. Z důvodu dlouhodobě neúspěšné léčby neplodnosti však byly tyto děti počaty z vajíček jiné ženy a spermií jiného muže. Tato informace je velmi citlivá a proto si oba rodiče přáli, aby zůstala utajena. Ještě před narozením dětí učinila stěžovatelka se svým partnerem dne 15. 6. 2012 souhlasné prohlášení o určení otcovství na Honorárním konzulátu České republiky v Basileji. </w:t>
      </w:r>
    </w:p>
    <w:p w:rsidR="00242714" w:rsidRDefault="00242714" w:rsidP="00242714">
      <w:pPr>
        <w:numPr>
          <w:ilvl w:val="0"/>
          <w:numId w:val="10"/>
        </w:numPr>
        <w:tabs>
          <w:tab w:val="num" w:pos="0"/>
          <w:tab w:val="left" w:pos="360"/>
        </w:tabs>
        <w:spacing w:before="120"/>
        <w:ind w:left="0" w:firstLine="0"/>
        <w:rPr>
          <w:szCs w:val="24"/>
        </w:rPr>
      </w:pPr>
      <w:r>
        <w:rPr>
          <w:szCs w:val="24"/>
        </w:rPr>
        <w:t xml:space="preserve">V rámci řízení o prodloužení povolení k dlouhodobému pobytu začal správní orgán prověřovat rodinné poměry stěžovatelky a požadoval též sdělení, jak došlo k oplodnění, k čemuž stěžovatelka uvedla, že k početí došlo na klinice a doložila písemný souhlas s asistovanou reprodukcí, kde začernila údaje ohledně darování embryí a spermií. Tuto listinu však správní orgán </w:t>
      </w:r>
      <w:r w:rsidR="00E67DF5">
        <w:rPr>
          <w:szCs w:val="24"/>
        </w:rPr>
        <w:t xml:space="preserve">postoupil </w:t>
      </w:r>
      <w:r>
        <w:rPr>
          <w:szCs w:val="24"/>
        </w:rPr>
        <w:t xml:space="preserve">policii a po zjištění, že k početí došlo za použití darovaných spermií, podal správní orgán dne 17. 6. 2013 trestní oznámení pro podezření z přečinu napomáhání k neoprávněnému pobytu a ohrožování výchovy dítěte. Policie začala prověřovat rovněž podezření z přečinu padělání veřejné listiny (zápisu o určení otcovství k nenarozenému dítěti). Z tohoto </w:t>
      </w:r>
      <w:r w:rsidR="00A469D1">
        <w:rPr>
          <w:szCs w:val="24"/>
        </w:rPr>
        <w:t xml:space="preserve"> </w:t>
      </w:r>
      <w:r>
        <w:rPr>
          <w:szCs w:val="24"/>
        </w:rPr>
        <w:t>důvodu  požádalo Okresní státní zastupitelství v Kroměříži o udělení souhlasu s poskytnutím informací, na které se vztahuje povinnost mlčenlivosti, a této žádosti vyhověl Okresní soud v </w:t>
      </w:r>
      <w:proofErr w:type="gramStart"/>
      <w:r>
        <w:rPr>
          <w:szCs w:val="24"/>
        </w:rPr>
        <w:t>Kroměříži  rozhodnutím</w:t>
      </w:r>
      <w:proofErr w:type="gramEnd"/>
      <w:r>
        <w:rPr>
          <w:szCs w:val="24"/>
        </w:rPr>
        <w:t xml:space="preserve"> napadeným nyní projednávanou ústavní stížností.</w:t>
      </w:r>
    </w:p>
    <w:p w:rsidR="0073775E" w:rsidRPr="001D186F" w:rsidRDefault="00976FA9" w:rsidP="001D186F">
      <w:pPr>
        <w:numPr>
          <w:ilvl w:val="0"/>
          <w:numId w:val="10"/>
        </w:numPr>
        <w:tabs>
          <w:tab w:val="num" w:pos="0"/>
          <w:tab w:val="left" w:pos="360"/>
        </w:tabs>
        <w:spacing w:before="120"/>
        <w:ind w:left="0" w:firstLine="0"/>
        <w:rPr>
          <w:szCs w:val="24"/>
        </w:rPr>
      </w:pPr>
      <w:r w:rsidRPr="001D186F">
        <w:rPr>
          <w:szCs w:val="24"/>
        </w:rPr>
        <w:t xml:space="preserve">Protiústavnost napadeného </w:t>
      </w:r>
      <w:r w:rsidR="00430DF6" w:rsidRPr="001D186F">
        <w:rPr>
          <w:szCs w:val="24"/>
        </w:rPr>
        <w:t>udělení souhlasu</w:t>
      </w:r>
      <w:r w:rsidR="001D186F">
        <w:rPr>
          <w:szCs w:val="24"/>
        </w:rPr>
        <w:t xml:space="preserve"> Okresním soudem v Kroměříži </w:t>
      </w:r>
      <w:r w:rsidR="00430DF6" w:rsidRPr="001D186F">
        <w:rPr>
          <w:szCs w:val="24"/>
        </w:rPr>
        <w:t>s</w:t>
      </w:r>
      <w:r w:rsidRPr="001D186F">
        <w:rPr>
          <w:szCs w:val="24"/>
        </w:rPr>
        <w:t>patřuje stěžovatel</w:t>
      </w:r>
      <w:r w:rsidR="00430DF6" w:rsidRPr="001D186F">
        <w:rPr>
          <w:szCs w:val="24"/>
        </w:rPr>
        <w:t>ka</w:t>
      </w:r>
      <w:r w:rsidR="00513BA8" w:rsidRPr="001D186F">
        <w:rPr>
          <w:szCs w:val="24"/>
        </w:rPr>
        <w:t xml:space="preserve"> v porušení </w:t>
      </w:r>
      <w:r w:rsidR="00513BA8">
        <w:t xml:space="preserve">čl. 7 a čl. 10 Listiny základních práv a svobod </w:t>
      </w:r>
      <w:r w:rsidR="00513BA8" w:rsidRPr="001D186F">
        <w:rPr>
          <w:szCs w:val="24"/>
        </w:rPr>
        <w:t xml:space="preserve">(dále jen „Listina“) a čl. 10 </w:t>
      </w:r>
      <w:r w:rsidR="00F52B60">
        <w:rPr>
          <w:szCs w:val="24"/>
        </w:rPr>
        <w:t>Ú</w:t>
      </w:r>
      <w:r w:rsidR="00513BA8" w:rsidRPr="001D186F">
        <w:rPr>
          <w:szCs w:val="24"/>
        </w:rPr>
        <w:t xml:space="preserve">mluvy </w:t>
      </w:r>
      <w:r w:rsidR="00F52B60">
        <w:rPr>
          <w:szCs w:val="24"/>
        </w:rPr>
        <w:t>na ochranu lidských práv a důstojnosti lidské bytosti v souvislosti s aplikací biologie a medicíny</w:t>
      </w:r>
      <w:r w:rsidR="00F67963">
        <w:rPr>
          <w:szCs w:val="24"/>
        </w:rPr>
        <w:t xml:space="preserve">: </w:t>
      </w:r>
      <w:r w:rsidR="00F52B60">
        <w:rPr>
          <w:szCs w:val="24"/>
        </w:rPr>
        <w:t xml:space="preserve"> </w:t>
      </w:r>
      <w:r w:rsidR="00F67963">
        <w:rPr>
          <w:szCs w:val="24"/>
        </w:rPr>
        <w:t>Úmluva o lidských právech a biomedicíně</w:t>
      </w:r>
      <w:r w:rsidR="00F67963" w:rsidRPr="001D186F">
        <w:rPr>
          <w:szCs w:val="24"/>
        </w:rPr>
        <w:t xml:space="preserve"> </w:t>
      </w:r>
      <w:r w:rsidR="00513BA8" w:rsidRPr="001D186F">
        <w:rPr>
          <w:szCs w:val="24"/>
        </w:rPr>
        <w:t>(č. 96/2001 Sb. m. s.</w:t>
      </w:r>
      <w:r w:rsidR="00F67963">
        <w:rPr>
          <w:szCs w:val="24"/>
        </w:rPr>
        <w:t>)</w:t>
      </w:r>
      <w:r w:rsidR="001D186F">
        <w:rPr>
          <w:szCs w:val="24"/>
        </w:rPr>
        <w:t xml:space="preserve"> Stěžovatelka tvrdí, že ustanovení § 8 odst. 5 trestního řádu se uplatní pouze tehdy, pokud zákon, který obsahuje státem uloženou nebo uznanou povinnost mlčenlivosti, současně nestanoví podmínky, za nich</w:t>
      </w:r>
      <w:r w:rsidR="000F031A">
        <w:rPr>
          <w:szCs w:val="24"/>
        </w:rPr>
        <w:t>ž</w:t>
      </w:r>
      <w:r w:rsidR="001D186F">
        <w:rPr>
          <w:szCs w:val="24"/>
        </w:rPr>
        <w:t xml:space="preserve"> lze pro účely trestního řízení sdělovat skutečnosti, na něž se tato povinnost mlčenlivosti vztahuje. V takovémto případě je nutno dbát zásad přiměřenosti, zdrženlivosti a subsidiarity obsažených v ustanovení § 2 odst. 4 trestního řádu.</w:t>
      </w:r>
      <w:r w:rsidR="00973885" w:rsidRPr="001D186F">
        <w:rPr>
          <w:szCs w:val="24"/>
        </w:rPr>
        <w:t xml:space="preserve"> </w:t>
      </w:r>
      <w:r w:rsidR="00B97AC3">
        <w:rPr>
          <w:szCs w:val="24"/>
        </w:rPr>
        <w:t xml:space="preserve">Tyto zásady však v případě stěžovatelky nebyly dodrženy, jelikož prý se okresní soud neseznámil s obsahem trestního spisu, </w:t>
      </w:r>
      <w:proofErr w:type="gramStart"/>
      <w:r w:rsidR="00B97AC3">
        <w:rPr>
          <w:szCs w:val="24"/>
        </w:rPr>
        <w:t>nezkoumal  nutnost</w:t>
      </w:r>
      <w:proofErr w:type="gramEnd"/>
      <w:r w:rsidR="00B97AC3">
        <w:rPr>
          <w:szCs w:val="24"/>
        </w:rPr>
        <w:t xml:space="preserve"> poskytnutí zdravotnické dokumentace pro potřeby trestního řízení a pouze automaticky udělil neomezený souhlas k celé dokumentaci, a to zkopírováním části žádosti státního zastupitelství. Přitom již z této </w:t>
      </w:r>
      <w:proofErr w:type="gramStart"/>
      <w:r w:rsidR="00B97AC3">
        <w:rPr>
          <w:szCs w:val="24"/>
        </w:rPr>
        <w:t xml:space="preserve">žádosti </w:t>
      </w:r>
      <w:r w:rsidR="008E4D2F">
        <w:rPr>
          <w:szCs w:val="24"/>
        </w:rPr>
        <w:t xml:space="preserve"> je</w:t>
      </w:r>
      <w:proofErr w:type="gramEnd"/>
      <w:r w:rsidR="008E4D2F">
        <w:rPr>
          <w:szCs w:val="24"/>
        </w:rPr>
        <w:t xml:space="preserve"> zřejmé, že se týká celé dokumentace, ačkoliv odůvodněn je pouze požadavek na listinu souhlasu s asistovanou reprodukcí. Tato listina byla </w:t>
      </w:r>
      <w:proofErr w:type="gramStart"/>
      <w:r w:rsidR="008E4D2F">
        <w:rPr>
          <w:szCs w:val="24"/>
        </w:rPr>
        <w:t>navíc  od</w:t>
      </w:r>
      <w:proofErr w:type="gramEnd"/>
      <w:r w:rsidR="008E4D2F">
        <w:rPr>
          <w:szCs w:val="24"/>
        </w:rPr>
        <w:t xml:space="preserve"> počátku prověřování založena v trestním spise. </w:t>
      </w:r>
    </w:p>
    <w:p w:rsidR="00430DF6" w:rsidRDefault="00430DF6" w:rsidP="004962F9">
      <w:pPr>
        <w:tabs>
          <w:tab w:val="left" w:pos="360"/>
        </w:tabs>
        <w:spacing w:before="120"/>
        <w:rPr>
          <w:szCs w:val="24"/>
        </w:rPr>
      </w:pPr>
    </w:p>
    <w:p w:rsidR="004962F9" w:rsidRPr="004962F9" w:rsidRDefault="004962F9" w:rsidP="004962F9">
      <w:pPr>
        <w:pStyle w:val="Odstavecseseznamem"/>
        <w:numPr>
          <w:ilvl w:val="0"/>
          <w:numId w:val="14"/>
        </w:numPr>
        <w:spacing w:before="120"/>
        <w:jc w:val="center"/>
        <w:rPr>
          <w:b/>
          <w:szCs w:val="24"/>
        </w:rPr>
      </w:pPr>
      <w:r w:rsidRPr="004962F9">
        <w:rPr>
          <w:b/>
          <w:szCs w:val="24"/>
        </w:rPr>
        <w:t>Vyjádření účastníka a vedlejšího účastníka řízení</w:t>
      </w:r>
    </w:p>
    <w:p w:rsidR="004962F9" w:rsidRDefault="004962F9" w:rsidP="004962F9">
      <w:pPr>
        <w:numPr>
          <w:ilvl w:val="0"/>
          <w:numId w:val="10"/>
        </w:numPr>
        <w:tabs>
          <w:tab w:val="num" w:pos="0"/>
          <w:tab w:val="left" w:pos="360"/>
        </w:tabs>
        <w:spacing w:before="120"/>
        <w:ind w:left="0" w:firstLine="0"/>
        <w:rPr>
          <w:szCs w:val="24"/>
        </w:rPr>
      </w:pPr>
      <w:r>
        <w:rPr>
          <w:szCs w:val="24"/>
        </w:rPr>
        <w:t>Okresní soud v Kroměříži ve vyjádření k ústavní stížnosti pouze odkázal na souhlas, který v dané věci udělil, a uvedl, že žádost státního zástupce byla jasná a logicky zdůvodněná. Proto jí bylo vyhověno a do práv stěžovatelky zasaženo nebylo.</w:t>
      </w:r>
    </w:p>
    <w:p w:rsidR="001909FB" w:rsidRDefault="007F7C31" w:rsidP="001909FB">
      <w:pPr>
        <w:numPr>
          <w:ilvl w:val="0"/>
          <w:numId w:val="10"/>
        </w:numPr>
        <w:tabs>
          <w:tab w:val="num" w:pos="0"/>
          <w:tab w:val="left" w:pos="360"/>
        </w:tabs>
        <w:spacing w:before="120"/>
        <w:ind w:left="0" w:firstLine="0"/>
        <w:rPr>
          <w:szCs w:val="24"/>
        </w:rPr>
      </w:pPr>
      <w:r>
        <w:rPr>
          <w:szCs w:val="24"/>
        </w:rPr>
        <w:t xml:space="preserve">Okresní státní zastupitelství ve svém vyjádření uvedlo, že trestní řízení je vedeno proti stěžovatelce i K. J. </w:t>
      </w:r>
      <w:r w:rsidR="004824C1">
        <w:rPr>
          <w:szCs w:val="24"/>
        </w:rPr>
        <w:t>V době, kdy byla podána žádost podle ustanovení § 8 odst. 5 trestního řádu, byla zajištěna pouze jedna a ještě pozměněná kopie listiny „</w:t>
      </w:r>
      <w:r w:rsidR="004824C1" w:rsidRPr="00332F8B">
        <w:rPr>
          <w:i/>
          <w:szCs w:val="24"/>
        </w:rPr>
        <w:t>Prohlášení příjemkyně darovaných embryí a jejího partnera ze dne 26. 11. 2011</w:t>
      </w:r>
      <w:r w:rsidR="004824C1">
        <w:rPr>
          <w:szCs w:val="24"/>
        </w:rPr>
        <w:t>“</w:t>
      </w:r>
      <w:r w:rsidR="007321E7">
        <w:rPr>
          <w:szCs w:val="24"/>
        </w:rPr>
        <w:t xml:space="preserve"> (dále též „prohlášení“)</w:t>
      </w:r>
      <w:r w:rsidR="004824C1">
        <w:rPr>
          <w:szCs w:val="24"/>
        </w:rPr>
        <w:t xml:space="preserve">, kterou stěžovatelka předložila během správního řízení o povolení k pobytu, a to bez identity a </w:t>
      </w:r>
      <w:r w:rsidR="004824C1">
        <w:rPr>
          <w:szCs w:val="24"/>
        </w:rPr>
        <w:lastRenderedPageBreak/>
        <w:t>podpisu pracovníka reprodukční kliniky, který měl stvrdit, že k tomuto podpisu skutečně d</w:t>
      </w:r>
      <w:r w:rsidR="007B17AB">
        <w:rPr>
          <w:szCs w:val="24"/>
        </w:rPr>
        <w:t>o</w:t>
      </w:r>
      <w:r w:rsidR="004824C1">
        <w:rPr>
          <w:szCs w:val="24"/>
        </w:rPr>
        <w:t>šlo. Již tehdy však e</w:t>
      </w:r>
      <w:r>
        <w:rPr>
          <w:szCs w:val="24"/>
        </w:rPr>
        <w:t>xistovalo podezření, že souhlas s umělým oplodněním stěžovatelky pan K. J</w:t>
      </w:r>
      <w:r w:rsidR="00AC38C6">
        <w:rPr>
          <w:szCs w:val="24"/>
        </w:rPr>
        <w:t>.</w:t>
      </w:r>
      <w:r>
        <w:rPr>
          <w:szCs w:val="24"/>
        </w:rPr>
        <w:t xml:space="preserve"> před zdravotníkem nepodepsal, a to proto, že se nejméně od 8. 1. 2007 skrýval v zahraničí (zřejmě ve Švýcarsku) z důvodu vyhýbání se nástupu trestu odnětí svobody.</w:t>
      </w:r>
      <w:r w:rsidR="007321E7">
        <w:rPr>
          <w:szCs w:val="24"/>
        </w:rPr>
        <w:t xml:space="preserve"> Navíc, v daném případě nelze ani určit, jak vlastně a na základě čeho ověřil lékař totožnost obou obviněných, když v textu prohlášení není uveden žádný jejich osobní doklad. </w:t>
      </w:r>
      <w:r w:rsidR="00AC1A7C">
        <w:rPr>
          <w:szCs w:val="24"/>
        </w:rPr>
        <w:t xml:space="preserve">Podle ustanovení § 54 odst. 3 zákona </w:t>
      </w:r>
      <w:r w:rsidR="00D62793">
        <w:rPr>
          <w:szCs w:val="24"/>
        </w:rPr>
        <w:t>č. 94/1963 Sb., o rodině</w:t>
      </w:r>
      <w:r w:rsidR="00A63522">
        <w:rPr>
          <w:szCs w:val="24"/>
        </w:rPr>
        <w:t>,</w:t>
      </w:r>
      <w:r w:rsidR="00D62793">
        <w:rPr>
          <w:szCs w:val="24"/>
        </w:rPr>
        <w:t xml:space="preserve"> v tehdy platném znění (dále „zákon </w:t>
      </w:r>
      <w:r w:rsidR="00AC1A7C">
        <w:rPr>
          <w:szCs w:val="24"/>
        </w:rPr>
        <w:t>o rodině</w:t>
      </w:r>
      <w:r w:rsidR="00D62793">
        <w:rPr>
          <w:szCs w:val="24"/>
        </w:rPr>
        <w:t>“)</w:t>
      </w:r>
      <w:r w:rsidR="00AC1A7C">
        <w:rPr>
          <w:szCs w:val="24"/>
        </w:rPr>
        <w:t xml:space="preserve"> přitom platilo, že je-li dítě počato umělým oplodněním ženy z asistované reprodukce podle zvláštního právního předpisu, považuje se za otce muž, který dal k umělému oplodnění ženy souhlas, pokud by se neprokázalo, že žena otěhotněla jinak. Otcem proto není muž, který se k otcovství přihlásí jinak – třeba právě souhlasným prohlášením rodičů.</w:t>
      </w:r>
      <w:r w:rsidR="00D91D51">
        <w:rPr>
          <w:szCs w:val="24"/>
        </w:rPr>
        <w:t xml:space="preserve"> Obvinění prý tedy místo toho, aby postupovali v souladu se zákonem o rodině a matrice předložili </w:t>
      </w:r>
      <w:r w:rsidR="00D91D51" w:rsidRPr="00D91D51">
        <w:rPr>
          <w:szCs w:val="24"/>
        </w:rPr>
        <w:t>Prohlášení příjemkyně darovaných embryí a jejího partnera ze dne 26. 11. 2011</w:t>
      </w:r>
      <w:r w:rsidR="00D91D51">
        <w:rPr>
          <w:szCs w:val="24"/>
        </w:rPr>
        <w:t>, který obsahuje informovaný souhlas K. J</w:t>
      </w:r>
      <w:r w:rsidR="00AC38C6">
        <w:rPr>
          <w:szCs w:val="24"/>
        </w:rPr>
        <w:t>.</w:t>
      </w:r>
      <w:r w:rsidR="00D91D51">
        <w:rPr>
          <w:szCs w:val="24"/>
        </w:rPr>
        <w:t xml:space="preserve"> udělený podle zákona č. 373/2011 Sb., o specifických zdravotních službách, zvolili z neznám</w:t>
      </w:r>
      <w:r w:rsidR="00671CB0">
        <w:rPr>
          <w:szCs w:val="24"/>
        </w:rPr>
        <w:t>ého</w:t>
      </w:r>
      <w:r w:rsidR="00D91D51">
        <w:rPr>
          <w:szCs w:val="24"/>
        </w:rPr>
        <w:t xml:space="preserve"> </w:t>
      </w:r>
      <w:proofErr w:type="gramStart"/>
      <w:r w:rsidR="00D91D51">
        <w:rPr>
          <w:szCs w:val="24"/>
        </w:rPr>
        <w:t>důvod</w:t>
      </w:r>
      <w:r w:rsidR="00671CB0">
        <w:rPr>
          <w:szCs w:val="24"/>
        </w:rPr>
        <w:t>u</w:t>
      </w:r>
      <w:r w:rsidR="00D91D51">
        <w:rPr>
          <w:szCs w:val="24"/>
        </w:rPr>
        <w:t xml:space="preserve">  odlišný</w:t>
      </w:r>
      <w:proofErr w:type="gramEnd"/>
      <w:r w:rsidR="00D91D51">
        <w:rPr>
          <w:szCs w:val="24"/>
        </w:rPr>
        <w:t xml:space="preserve"> postu</w:t>
      </w:r>
      <w:r w:rsidR="00146DD4">
        <w:rPr>
          <w:szCs w:val="24"/>
        </w:rPr>
        <w:t>p</w:t>
      </w:r>
      <w:r w:rsidR="00D91D51">
        <w:rPr>
          <w:szCs w:val="24"/>
        </w:rPr>
        <w:t xml:space="preserve">, patrně ve snaze utajit, že šlo o asistovanou reprodukci. Tato snaha je zřejmá ze začernění některých údajů v tomto prohlášení a také z protokolu o výslechu stěžovatelky ze dne 10. 5. 2013 jako žadatelky o vydání povolení k přechodnému pobytu, kdy </w:t>
      </w:r>
      <w:proofErr w:type="gramStart"/>
      <w:r w:rsidR="00D91D51">
        <w:rPr>
          <w:szCs w:val="24"/>
        </w:rPr>
        <w:t>odmítla  odpovědět</w:t>
      </w:r>
      <w:proofErr w:type="gramEnd"/>
      <w:r w:rsidR="001909FB">
        <w:rPr>
          <w:szCs w:val="24"/>
        </w:rPr>
        <w:t xml:space="preserve"> </w:t>
      </w:r>
      <w:r w:rsidR="00D91D51">
        <w:rPr>
          <w:szCs w:val="24"/>
        </w:rPr>
        <w:t xml:space="preserve"> na otázky spojené s asistovanou reprodukcí. </w:t>
      </w:r>
      <w:r w:rsidR="00D35233">
        <w:rPr>
          <w:szCs w:val="24"/>
        </w:rPr>
        <w:t xml:space="preserve">Přitom se nejedná o čistě soukromou věc, nýbrž o právní skutečnost, se kterou zákon o </w:t>
      </w:r>
      <w:proofErr w:type="gramStart"/>
      <w:r w:rsidR="00D35233">
        <w:rPr>
          <w:szCs w:val="24"/>
        </w:rPr>
        <w:t>rodině  spojoval</w:t>
      </w:r>
      <w:proofErr w:type="gramEnd"/>
      <w:r w:rsidR="00D35233">
        <w:rPr>
          <w:szCs w:val="24"/>
        </w:rPr>
        <w:t xml:space="preserve"> zcela konkrétní právní následky.</w:t>
      </w:r>
    </w:p>
    <w:p w:rsidR="00701A15" w:rsidRPr="00007446" w:rsidRDefault="005D39D5" w:rsidP="001909FB">
      <w:pPr>
        <w:numPr>
          <w:ilvl w:val="0"/>
          <w:numId w:val="10"/>
        </w:numPr>
        <w:tabs>
          <w:tab w:val="num" w:pos="0"/>
          <w:tab w:val="left" w:pos="360"/>
        </w:tabs>
        <w:spacing w:before="120"/>
        <w:ind w:left="0" w:firstLine="0"/>
        <w:rPr>
          <w:szCs w:val="24"/>
        </w:rPr>
      </w:pPr>
      <w:r w:rsidRPr="00007446">
        <w:rPr>
          <w:szCs w:val="24"/>
        </w:rPr>
        <w:t xml:space="preserve">Stěžovatelka v replice k uvedeným vyjádřením sdělila, že předmětné trestní řízení bylo vedeno toliko ohledně toho, jak byl vyhotoven Zápis o určení otcovství k nenarozenému dítěti na </w:t>
      </w:r>
      <w:proofErr w:type="gramStart"/>
      <w:r w:rsidRPr="00007446">
        <w:rPr>
          <w:szCs w:val="24"/>
        </w:rPr>
        <w:t>Honorárním  konzulátu</w:t>
      </w:r>
      <w:proofErr w:type="gramEnd"/>
      <w:r w:rsidRPr="00007446">
        <w:rPr>
          <w:szCs w:val="24"/>
        </w:rPr>
        <w:t xml:space="preserve"> v Bazileji, a že matričnímu úřadu nemělo být předkládáno souhlasné prohlášení, nýbrž listina obsahující souhlas rodičů s asistovanou reprodukcí. Pro tyto dva skutky je však zdravotní dokumentace stěžovatelky týkající se samotného umělého oplodnění zcela nevypovídající. Pokud tedy okresní státní zastupitelství ve svém vyjádření uvedlo, že  zdravotnická </w:t>
      </w:r>
      <w:r w:rsidR="002A5F3B" w:rsidRPr="00007446">
        <w:rPr>
          <w:szCs w:val="24"/>
        </w:rPr>
        <w:t xml:space="preserve"> </w:t>
      </w:r>
      <w:r w:rsidRPr="00007446">
        <w:rPr>
          <w:szCs w:val="24"/>
        </w:rPr>
        <w:t xml:space="preserve">dokumentace byla potřebná ke zjištění, zda a jak </w:t>
      </w:r>
      <w:r w:rsidR="00AC38C6">
        <w:rPr>
          <w:szCs w:val="24"/>
        </w:rPr>
        <w:t>K</w:t>
      </w:r>
      <w:r w:rsidRPr="00007446">
        <w:rPr>
          <w:szCs w:val="24"/>
        </w:rPr>
        <w:t>. J</w:t>
      </w:r>
      <w:r w:rsidR="00AC38C6">
        <w:rPr>
          <w:szCs w:val="24"/>
        </w:rPr>
        <w:t>.</w:t>
      </w:r>
      <w:r w:rsidRPr="00007446">
        <w:rPr>
          <w:szCs w:val="24"/>
        </w:rPr>
        <w:t xml:space="preserve"> podepsal souhlas s umělým oplodněním, je </w:t>
      </w:r>
      <w:proofErr w:type="gramStart"/>
      <w:r w:rsidRPr="00007446">
        <w:rPr>
          <w:szCs w:val="24"/>
        </w:rPr>
        <w:t>tím  porušena</w:t>
      </w:r>
      <w:proofErr w:type="gramEnd"/>
      <w:r w:rsidRPr="00007446">
        <w:rPr>
          <w:szCs w:val="24"/>
        </w:rPr>
        <w:t xml:space="preserve"> zásada totožnosti skutku. V době zahájení trestního stíhání totiž již bylo prokázáno, že stěžovatelka a </w:t>
      </w:r>
      <w:r w:rsidR="00AC38C6">
        <w:rPr>
          <w:szCs w:val="24"/>
        </w:rPr>
        <w:t>K</w:t>
      </w:r>
      <w:r w:rsidRPr="00007446">
        <w:rPr>
          <w:szCs w:val="24"/>
        </w:rPr>
        <w:t>. J</w:t>
      </w:r>
      <w:r w:rsidR="00AC38C6">
        <w:rPr>
          <w:szCs w:val="24"/>
        </w:rPr>
        <w:t>.</w:t>
      </w:r>
      <w:r w:rsidRPr="00007446">
        <w:rPr>
          <w:szCs w:val="24"/>
        </w:rPr>
        <w:t xml:space="preserve"> nejsou biologickými rodiči narozených dětí</w:t>
      </w:r>
      <w:r w:rsidR="002A5F3B" w:rsidRPr="00007446">
        <w:rPr>
          <w:szCs w:val="24"/>
        </w:rPr>
        <w:t>. Okresní soud v Kroměříži pak tím, že udělil neomezený souhlas k poskytnutí celé zdravotnické dokumentace, zcela rezignoval na svoji funkci ochrany práva na soukromí a rodinného života.</w:t>
      </w:r>
    </w:p>
    <w:p w:rsidR="0059538B" w:rsidRDefault="0059538B" w:rsidP="0059538B">
      <w:pPr>
        <w:tabs>
          <w:tab w:val="left" w:pos="360"/>
        </w:tabs>
        <w:spacing w:before="120"/>
        <w:rPr>
          <w:szCs w:val="24"/>
        </w:rPr>
      </w:pPr>
    </w:p>
    <w:p w:rsidR="0059538B" w:rsidRPr="0059538B" w:rsidRDefault="0059538B" w:rsidP="0059538B">
      <w:pPr>
        <w:pStyle w:val="Odstavecseseznamem"/>
        <w:numPr>
          <w:ilvl w:val="0"/>
          <w:numId w:val="14"/>
        </w:numPr>
        <w:tabs>
          <w:tab w:val="left" w:pos="360"/>
        </w:tabs>
        <w:spacing w:before="120"/>
        <w:jc w:val="center"/>
        <w:rPr>
          <w:b/>
          <w:szCs w:val="24"/>
        </w:rPr>
      </w:pPr>
      <w:r w:rsidRPr="0059538B">
        <w:rPr>
          <w:b/>
          <w:szCs w:val="24"/>
        </w:rPr>
        <w:t>Podstatný obsah vyžádaného spisu</w:t>
      </w:r>
    </w:p>
    <w:p w:rsidR="00D5566F" w:rsidRPr="006F68D3" w:rsidRDefault="00D5566F" w:rsidP="00AC38C6">
      <w:pPr>
        <w:numPr>
          <w:ilvl w:val="0"/>
          <w:numId w:val="10"/>
        </w:numPr>
        <w:tabs>
          <w:tab w:val="num" w:pos="0"/>
          <w:tab w:val="left" w:pos="360"/>
        </w:tabs>
        <w:spacing w:before="120"/>
        <w:ind w:left="0" w:firstLine="0"/>
      </w:pPr>
      <w:r>
        <w:rPr>
          <w:szCs w:val="24"/>
        </w:rPr>
        <w:t xml:space="preserve">Z obsahu vyžádaného spisu Okresního soudu v Kroměříži plyne, </w:t>
      </w:r>
      <w:proofErr w:type="gramStart"/>
      <w:r>
        <w:rPr>
          <w:szCs w:val="24"/>
        </w:rPr>
        <w:t>že  státní</w:t>
      </w:r>
      <w:proofErr w:type="gramEnd"/>
      <w:r>
        <w:rPr>
          <w:szCs w:val="24"/>
        </w:rPr>
        <w:t xml:space="preserve">  zástupkyně Okresního státního zastupitelství v Kroměříži v žádosti ze dne 12. 12. 2013 vymezila předmět trestního řízení, a to osobou podezřelého K. J</w:t>
      </w:r>
      <w:r w:rsidR="00AC38C6">
        <w:rPr>
          <w:szCs w:val="24"/>
        </w:rPr>
        <w:t>.</w:t>
      </w:r>
      <w:r w:rsidR="00D15060">
        <w:rPr>
          <w:szCs w:val="24"/>
        </w:rPr>
        <w:t>,</w:t>
      </w:r>
      <w:r>
        <w:rPr>
          <w:szCs w:val="24"/>
        </w:rPr>
        <w:t xml:space="preserve"> a </w:t>
      </w:r>
      <w:r w:rsidR="00D15060">
        <w:rPr>
          <w:szCs w:val="24"/>
        </w:rPr>
        <w:t xml:space="preserve">dále </w:t>
      </w:r>
      <w:r>
        <w:rPr>
          <w:szCs w:val="24"/>
        </w:rPr>
        <w:t>výše zmíněnými přečiny</w:t>
      </w:r>
      <w:r w:rsidR="00D62793">
        <w:rPr>
          <w:szCs w:val="24"/>
        </w:rPr>
        <w:t xml:space="preserve"> napomáhání k neoprávněnému pobytu na území republiky (§ 341 odst. 1 trestního zákoníku) a padělání a pozměnění veřejné listiny (§ 348 odst. 1 trestního zákoníku). T</w:t>
      </w:r>
      <w:r>
        <w:rPr>
          <w:szCs w:val="24"/>
        </w:rPr>
        <w:t xml:space="preserve">uto </w:t>
      </w:r>
      <w:proofErr w:type="gramStart"/>
      <w:r>
        <w:rPr>
          <w:szCs w:val="24"/>
        </w:rPr>
        <w:t>žádost  odůvodnila</w:t>
      </w:r>
      <w:proofErr w:type="gramEnd"/>
      <w:r>
        <w:rPr>
          <w:szCs w:val="24"/>
        </w:rPr>
        <w:t xml:space="preserve"> tím, že stěžovatelka  společně s K. J</w:t>
      </w:r>
      <w:r w:rsidR="00AC38C6">
        <w:rPr>
          <w:szCs w:val="24"/>
        </w:rPr>
        <w:t>.</w:t>
      </w:r>
      <w:r>
        <w:rPr>
          <w:szCs w:val="24"/>
        </w:rPr>
        <w:t xml:space="preserve"> předložili Magistrátu města Brna dne 8. 8. 2012 listinu nazvanou „Zápis o určení otcovství k nenarozenému dítěti souhlasným prohlášením rodičů před honorárním konzulem České republiky ve Švýcarsku“ ze dne 15. 6. 2012, ačkoliv se prý jednalo o padělek veřejné listiny. Na základě této listiny bylo určeno otcovství K. J</w:t>
      </w:r>
      <w:r w:rsidR="00AC38C6">
        <w:rPr>
          <w:szCs w:val="24"/>
        </w:rPr>
        <w:t>.</w:t>
      </w:r>
      <w:r>
        <w:rPr>
          <w:szCs w:val="24"/>
        </w:rPr>
        <w:t xml:space="preserve"> k dvojčatům, narozeným dne 23.</w:t>
      </w:r>
      <w:r w:rsidR="00AC38C6">
        <w:rPr>
          <w:szCs w:val="24"/>
        </w:rPr>
        <w:t xml:space="preserve"> 7. 2012. Cílem tohoto jednání </w:t>
      </w:r>
      <w:r>
        <w:rPr>
          <w:szCs w:val="24"/>
        </w:rPr>
        <w:t xml:space="preserve">bylo pro tyto děti získat české státní občanství a tím i trvalý pobyt a odvozeně trvalý pobyt i pro jejich matku (stěžovatelka). Po narození </w:t>
      </w:r>
      <w:r w:rsidR="00AC38C6">
        <w:rPr>
          <w:szCs w:val="24"/>
        </w:rPr>
        <w:t xml:space="preserve">dětí </w:t>
      </w:r>
      <w:r>
        <w:rPr>
          <w:szCs w:val="24"/>
        </w:rPr>
        <w:t>sepsal K. J</w:t>
      </w:r>
      <w:r w:rsidR="00AC38C6">
        <w:rPr>
          <w:szCs w:val="24"/>
        </w:rPr>
        <w:t xml:space="preserve">. ještě jednostranné </w:t>
      </w:r>
      <w:r>
        <w:rPr>
          <w:szCs w:val="24"/>
        </w:rPr>
        <w:t xml:space="preserve">prohlášení ze dne 15. 3. 2013, nazvané „Zápis o potvrzení otcovství k narozeným dětem“. V daném případě nemělo být otcovství určeno podle § 52 zákona o rodině souhlasným prohlášením rodičů, nýbrž podle § 54 odst. </w:t>
      </w:r>
      <w:r w:rsidR="00AC38C6">
        <w:rPr>
          <w:szCs w:val="24"/>
        </w:rPr>
        <w:t xml:space="preserve">3 stejného zákona, neboť je-li </w:t>
      </w:r>
      <w:r w:rsidRPr="00AC38C6">
        <w:rPr>
          <w:szCs w:val="24"/>
        </w:rPr>
        <w:t xml:space="preserve">dítě počato umělým oplodněním ženy </w:t>
      </w:r>
      <w:r w:rsidRPr="00AC38C6">
        <w:rPr>
          <w:szCs w:val="24"/>
        </w:rPr>
        <w:lastRenderedPageBreak/>
        <w:t>z asistované reprodukce</w:t>
      </w:r>
      <w:r w:rsidR="00CE6EA9" w:rsidRPr="00AC38C6">
        <w:rPr>
          <w:szCs w:val="24"/>
        </w:rPr>
        <w:t xml:space="preserve">, považuje se za otce ten muž, který dal k tomuto umělému oplodnění ženy souhlas, pokud by se neprokázalo, že žena otěhotněla jinak. </w:t>
      </w:r>
      <w:r w:rsidR="00FE586E" w:rsidRPr="00AC38C6">
        <w:rPr>
          <w:szCs w:val="24"/>
        </w:rPr>
        <w:t>V dané věci vystupuje K. J</w:t>
      </w:r>
      <w:r w:rsidR="00AC38C6">
        <w:rPr>
          <w:szCs w:val="24"/>
        </w:rPr>
        <w:t>.</w:t>
      </w:r>
      <w:r w:rsidR="00FE586E" w:rsidRPr="00AC38C6">
        <w:rPr>
          <w:szCs w:val="24"/>
        </w:rPr>
        <w:t xml:space="preserve"> jako otec ve smyslu ustanovení § 52 i § 54 zákona o rodině</w:t>
      </w:r>
      <w:r w:rsidR="009D5416" w:rsidRPr="00AC38C6">
        <w:rPr>
          <w:szCs w:val="24"/>
        </w:rPr>
        <w:t xml:space="preserve"> a prověřováním byla zajištěna pouze kopie prohlášení. Jelikož není nijak prokázáno tvrzení reprodukční kliniky, že souhlas s </w:t>
      </w:r>
      <w:r w:rsidR="00AC38C6">
        <w:rPr>
          <w:szCs w:val="24"/>
        </w:rPr>
        <w:t xml:space="preserve">umělým oplodněním stěžovatelky </w:t>
      </w:r>
      <w:r w:rsidR="009D5416" w:rsidRPr="00AC38C6">
        <w:rPr>
          <w:szCs w:val="24"/>
        </w:rPr>
        <w:t>sku</w:t>
      </w:r>
      <w:r w:rsidR="00AC38C6">
        <w:rPr>
          <w:szCs w:val="24"/>
        </w:rPr>
        <w:t>tečně před zdravotníkem K. J.</w:t>
      </w:r>
      <w:r w:rsidR="009D5416" w:rsidRPr="00AC38C6">
        <w:rPr>
          <w:szCs w:val="24"/>
        </w:rPr>
        <w:t xml:space="preserve"> podepsal, požádala státní zástupkyně o souhlas podle ustanovení § 8 odst. 5 trestního řádu, a to k poskytnutí veškeré dokumentace stěžovatelky, kterou má k dispozici předmětná klinika.</w:t>
      </w:r>
    </w:p>
    <w:p w:rsidR="001909FB" w:rsidRDefault="003034F1" w:rsidP="001909FB">
      <w:pPr>
        <w:numPr>
          <w:ilvl w:val="0"/>
          <w:numId w:val="10"/>
        </w:numPr>
        <w:tabs>
          <w:tab w:val="num" w:pos="0"/>
          <w:tab w:val="left" w:pos="360"/>
        </w:tabs>
        <w:spacing w:before="120"/>
        <w:ind w:left="0" w:firstLine="0"/>
        <w:rPr>
          <w:szCs w:val="24"/>
        </w:rPr>
      </w:pPr>
      <w:r w:rsidRPr="0083471E">
        <w:rPr>
          <w:szCs w:val="24"/>
        </w:rPr>
        <w:t>Na základě této žádosti</w:t>
      </w:r>
      <w:r w:rsidR="00F16F59" w:rsidRPr="0083471E">
        <w:rPr>
          <w:szCs w:val="24"/>
        </w:rPr>
        <w:t xml:space="preserve"> udělil Okresní soud v Kroměříži souhlas, napadený nyní projednávanou ústavní stížností, </w:t>
      </w:r>
      <w:r w:rsidR="0083471E" w:rsidRPr="0083471E">
        <w:rPr>
          <w:szCs w:val="24"/>
        </w:rPr>
        <w:t>a to „</w:t>
      </w:r>
      <w:r w:rsidR="0083471E" w:rsidRPr="005B2AA9">
        <w:rPr>
          <w:i/>
          <w:szCs w:val="24"/>
        </w:rPr>
        <w:t>konkrétně k poskytnutí veškeré dokumentace</w:t>
      </w:r>
      <w:r w:rsidR="0083471E" w:rsidRPr="0083471E">
        <w:rPr>
          <w:szCs w:val="24"/>
        </w:rPr>
        <w:t>“ stěžovatelky, „</w:t>
      </w:r>
      <w:r w:rsidR="0083471E" w:rsidRPr="005B2AA9">
        <w:rPr>
          <w:i/>
          <w:szCs w:val="24"/>
        </w:rPr>
        <w:t>kterou má k dispozici poskytovatel zdravotních služeb</w:t>
      </w:r>
      <w:r w:rsidR="0083471E" w:rsidRPr="0083471E">
        <w:rPr>
          <w:szCs w:val="24"/>
        </w:rPr>
        <w:t xml:space="preserve">“.  </w:t>
      </w:r>
    </w:p>
    <w:p w:rsidR="0083471E" w:rsidRPr="0083471E" w:rsidRDefault="0083471E" w:rsidP="0083471E">
      <w:pPr>
        <w:tabs>
          <w:tab w:val="left" w:pos="360"/>
        </w:tabs>
        <w:spacing w:before="120"/>
        <w:rPr>
          <w:szCs w:val="24"/>
        </w:rPr>
      </w:pPr>
    </w:p>
    <w:p w:rsidR="004962F9" w:rsidRPr="0083471E" w:rsidRDefault="001909FB" w:rsidP="0083471E">
      <w:pPr>
        <w:pStyle w:val="Odstavecseseznamem"/>
        <w:numPr>
          <w:ilvl w:val="0"/>
          <w:numId w:val="14"/>
        </w:numPr>
        <w:tabs>
          <w:tab w:val="left" w:pos="360"/>
        </w:tabs>
        <w:spacing w:before="120"/>
        <w:jc w:val="center"/>
        <w:rPr>
          <w:b/>
          <w:szCs w:val="24"/>
        </w:rPr>
      </w:pPr>
      <w:r w:rsidRPr="0083471E">
        <w:rPr>
          <w:b/>
          <w:szCs w:val="24"/>
        </w:rPr>
        <w:t>Vlastní závěry Ústavního soudu</w:t>
      </w:r>
    </w:p>
    <w:p w:rsidR="004962F9" w:rsidRPr="00130E0B" w:rsidRDefault="004962F9" w:rsidP="001909FB">
      <w:pPr>
        <w:numPr>
          <w:ilvl w:val="0"/>
          <w:numId w:val="10"/>
        </w:numPr>
        <w:tabs>
          <w:tab w:val="num" w:pos="0"/>
          <w:tab w:val="left" w:pos="360"/>
        </w:tabs>
        <w:spacing w:before="120"/>
        <w:ind w:left="0" w:firstLine="0"/>
        <w:rPr>
          <w:szCs w:val="24"/>
        </w:rPr>
      </w:pPr>
      <w:r w:rsidRPr="001909FB">
        <w:rPr>
          <w:szCs w:val="24"/>
        </w:rPr>
        <w:t>Ústavní soud se nejprve zabýval povahou napadeného „</w:t>
      </w:r>
      <w:r>
        <w:t xml:space="preserve">udělení předchozího souhlasu soudce“ z hlediska jeho možného přezkumu v řízení o ústavní stížnosti a v tomto směru konstatuje, že podle </w:t>
      </w:r>
      <w:r w:rsidRPr="001909FB">
        <w:rPr>
          <w:szCs w:val="24"/>
        </w:rPr>
        <w:t xml:space="preserve">své dřívější judikatury tento předchozí souhlas je přezkoumatelný Ústavním soudem [viz nález </w:t>
      </w:r>
      <w:proofErr w:type="spellStart"/>
      <w:r w:rsidRPr="001909FB">
        <w:rPr>
          <w:szCs w:val="24"/>
        </w:rPr>
        <w:t>sp</w:t>
      </w:r>
      <w:proofErr w:type="spellEnd"/>
      <w:r w:rsidRPr="001909FB">
        <w:rPr>
          <w:szCs w:val="24"/>
        </w:rPr>
        <w:t xml:space="preserve">. zn. </w:t>
      </w:r>
      <w:r w:rsidRPr="001909FB">
        <w:rPr>
          <w:bCs/>
          <w:szCs w:val="24"/>
        </w:rPr>
        <w:t xml:space="preserve">I. ÚS 321/06 ze dne 18. 12. 2006 (N 229/43 </w:t>
      </w:r>
      <w:proofErr w:type="spellStart"/>
      <w:r w:rsidRPr="001909FB">
        <w:rPr>
          <w:bCs/>
          <w:szCs w:val="24"/>
        </w:rPr>
        <w:t>SbNU</w:t>
      </w:r>
      <w:proofErr w:type="spellEnd"/>
      <w:r w:rsidRPr="001909FB">
        <w:rPr>
          <w:bCs/>
          <w:szCs w:val="24"/>
        </w:rPr>
        <w:t xml:space="preserve"> 595); veškerá judikatura Ústavního soudu je též dostupná na </w:t>
      </w:r>
      <w:hyperlink r:id="rId8" w:history="1">
        <w:r w:rsidR="0008330D" w:rsidRPr="00AC363D">
          <w:rPr>
            <w:rStyle w:val="Hypertextovodkaz"/>
            <w:bCs/>
            <w:szCs w:val="24"/>
          </w:rPr>
          <w:t>http://nalus.usoud.cz</w:t>
        </w:r>
      </w:hyperlink>
      <w:r w:rsidRPr="001909FB">
        <w:rPr>
          <w:bCs/>
          <w:szCs w:val="24"/>
        </w:rPr>
        <w:t>].</w:t>
      </w:r>
      <w:r w:rsidR="0008330D">
        <w:rPr>
          <w:bCs/>
          <w:szCs w:val="24"/>
        </w:rPr>
        <w:t xml:space="preserve"> Z povahy věci je také zřejmé, že tento souhlas je třeba považovat za rozhodnutí ve smyslu čl. 87 odst. 1 písm. d) Ústavy České republiky a ustanovení § 72 a </w:t>
      </w:r>
      <w:proofErr w:type="spellStart"/>
      <w:r w:rsidR="0008330D">
        <w:rPr>
          <w:bCs/>
          <w:szCs w:val="24"/>
        </w:rPr>
        <w:t>násl</w:t>
      </w:r>
      <w:proofErr w:type="spellEnd"/>
      <w:r w:rsidR="0008330D">
        <w:rPr>
          <w:bCs/>
          <w:szCs w:val="24"/>
        </w:rPr>
        <w:t xml:space="preserve">. zákona </w:t>
      </w:r>
      <w:r w:rsidR="00CA1851">
        <w:rPr>
          <w:bCs/>
          <w:szCs w:val="24"/>
        </w:rPr>
        <w:t xml:space="preserve">č. 182/1993 Sb., </w:t>
      </w:r>
      <w:r w:rsidR="0008330D">
        <w:rPr>
          <w:bCs/>
          <w:szCs w:val="24"/>
        </w:rPr>
        <w:t>o Ústavním soudu</w:t>
      </w:r>
      <w:r w:rsidR="00CA1851">
        <w:rPr>
          <w:bCs/>
          <w:szCs w:val="24"/>
        </w:rPr>
        <w:t>, ve znění pozdějších předpisů (dále jen „zákon o Ústavním soudu“)</w:t>
      </w:r>
      <w:r w:rsidR="00BA346D">
        <w:rPr>
          <w:bCs/>
          <w:szCs w:val="24"/>
        </w:rPr>
        <w:t xml:space="preserve">. Jedná se totiž o individuální právní akt, vydávaný vrchnostenským způsobem orgánem veřejné moci (soudem) a způsobilý zasáhnout do ústavně zaručených základních práv stěžovatele. V případě vyhovění ústavní stížnosti pak je namístě tento právní akt zrušit [§  82 odst. 3 písm. a) zákona o Ústavním soudu], jelikož by nedávalo žádný rozumný smysl  pouze konstatovat porušení dotčeného základního práva a  vyslovit zákaz pokračovat v jeho porušování, případně  přikázat obnovení stavu před porušením, jako by tomu bylo  v případě tzv. jiného zásahu orgánu veřejné moci [§  82 odst. 3 písm. b) cit. </w:t>
      </w:r>
      <w:proofErr w:type="gramStart"/>
      <w:r w:rsidR="00BA346D">
        <w:rPr>
          <w:bCs/>
          <w:szCs w:val="24"/>
        </w:rPr>
        <w:t>zákona</w:t>
      </w:r>
      <w:proofErr w:type="gramEnd"/>
      <w:r w:rsidR="00BA346D">
        <w:rPr>
          <w:bCs/>
          <w:szCs w:val="24"/>
        </w:rPr>
        <w:t>].</w:t>
      </w:r>
    </w:p>
    <w:p w:rsidR="00130E0B" w:rsidRDefault="00130E0B" w:rsidP="00130E0B">
      <w:pPr>
        <w:numPr>
          <w:ilvl w:val="0"/>
          <w:numId w:val="10"/>
        </w:numPr>
        <w:tabs>
          <w:tab w:val="num" w:pos="0"/>
          <w:tab w:val="left" w:pos="360"/>
        </w:tabs>
        <w:spacing w:before="120"/>
        <w:ind w:left="0" w:firstLine="0"/>
        <w:rPr>
          <w:szCs w:val="24"/>
        </w:rPr>
      </w:pPr>
      <w:r>
        <w:rPr>
          <w:szCs w:val="24"/>
        </w:rPr>
        <w:t>Protože podaná ústavní stížnost je přípustná (</w:t>
      </w:r>
      <w:r w:rsidRPr="00C21B25">
        <w:rPr>
          <w:szCs w:val="24"/>
        </w:rPr>
        <w:t xml:space="preserve">§ 75 odst. 1 </w:t>
      </w:r>
      <w:r w:rsidRPr="003A4332">
        <w:rPr>
          <w:i/>
          <w:szCs w:val="24"/>
        </w:rPr>
        <w:t xml:space="preserve">a </w:t>
      </w:r>
      <w:proofErr w:type="spellStart"/>
      <w:r w:rsidRPr="003A4332">
        <w:rPr>
          <w:i/>
          <w:szCs w:val="24"/>
        </w:rPr>
        <w:t>contrario</w:t>
      </w:r>
      <w:proofErr w:type="spellEnd"/>
      <w:r w:rsidRPr="00C21B25">
        <w:rPr>
          <w:szCs w:val="24"/>
        </w:rPr>
        <w:t xml:space="preserve"> zákona o Ústavním soudu</w:t>
      </w:r>
      <w:r>
        <w:rPr>
          <w:szCs w:val="24"/>
        </w:rPr>
        <w:t>)</w:t>
      </w:r>
      <w:r w:rsidRPr="00C21B25">
        <w:rPr>
          <w:szCs w:val="24"/>
        </w:rPr>
        <w:t xml:space="preserve">, byla podána včas </w:t>
      </w:r>
      <w:r>
        <w:rPr>
          <w:szCs w:val="24"/>
        </w:rPr>
        <w:t>(</w:t>
      </w:r>
      <w:r w:rsidRPr="00C21B25">
        <w:rPr>
          <w:szCs w:val="24"/>
        </w:rPr>
        <w:t xml:space="preserve">§ 72 odst. </w:t>
      </w:r>
      <w:r>
        <w:rPr>
          <w:szCs w:val="24"/>
        </w:rPr>
        <w:t>3</w:t>
      </w:r>
      <w:r w:rsidRPr="00C21B25">
        <w:rPr>
          <w:szCs w:val="24"/>
        </w:rPr>
        <w:t xml:space="preserve"> </w:t>
      </w:r>
      <w:r w:rsidR="00CA1851">
        <w:rPr>
          <w:szCs w:val="24"/>
        </w:rPr>
        <w:t xml:space="preserve">cit. </w:t>
      </w:r>
      <w:proofErr w:type="gramStart"/>
      <w:r w:rsidRPr="00C21B25">
        <w:rPr>
          <w:szCs w:val="24"/>
        </w:rPr>
        <w:t>zákona</w:t>
      </w:r>
      <w:proofErr w:type="gramEnd"/>
      <w:r>
        <w:rPr>
          <w:szCs w:val="24"/>
        </w:rPr>
        <w:t>)</w:t>
      </w:r>
      <w:r w:rsidRPr="00C21B25">
        <w:rPr>
          <w:szCs w:val="24"/>
        </w:rPr>
        <w:t xml:space="preserve"> a splňuje</w:t>
      </w:r>
      <w:r>
        <w:rPr>
          <w:szCs w:val="24"/>
        </w:rPr>
        <w:t xml:space="preserve"> též</w:t>
      </w:r>
      <w:r w:rsidRPr="00C21B25">
        <w:rPr>
          <w:szCs w:val="24"/>
        </w:rPr>
        <w:t xml:space="preserve"> ostatní náležitosti vyžadované zákonem [§ 30 odst. 1, § 72 odst. 1 písm. a) </w:t>
      </w:r>
      <w:r w:rsidR="00CA1851">
        <w:rPr>
          <w:szCs w:val="24"/>
        </w:rPr>
        <w:t xml:space="preserve">cit. </w:t>
      </w:r>
      <w:r w:rsidRPr="00C21B25">
        <w:rPr>
          <w:szCs w:val="24"/>
        </w:rPr>
        <w:t>zákona]</w:t>
      </w:r>
      <w:r>
        <w:rPr>
          <w:szCs w:val="24"/>
        </w:rPr>
        <w:t>, mohl Ústavní soud  přistoupit k jejímu věcnému projednání a rozhodnutí</w:t>
      </w:r>
      <w:r w:rsidRPr="00C21B25">
        <w:rPr>
          <w:szCs w:val="24"/>
        </w:rPr>
        <w:t xml:space="preserve">. </w:t>
      </w:r>
    </w:p>
    <w:p w:rsidR="004962F9" w:rsidRPr="00C7023D" w:rsidRDefault="004962F9" w:rsidP="004962F9">
      <w:pPr>
        <w:numPr>
          <w:ilvl w:val="0"/>
          <w:numId w:val="10"/>
        </w:numPr>
        <w:tabs>
          <w:tab w:val="num" w:pos="0"/>
          <w:tab w:val="left" w:pos="360"/>
        </w:tabs>
        <w:spacing w:before="120"/>
        <w:ind w:left="0" w:firstLine="0"/>
        <w:rPr>
          <w:szCs w:val="24"/>
        </w:rPr>
      </w:pPr>
      <w:r w:rsidRPr="00514C89">
        <w:rPr>
          <w:szCs w:val="24"/>
        </w:rPr>
        <w:t xml:space="preserve">Jak plyne ze shora provedené </w:t>
      </w:r>
      <w:proofErr w:type="spellStart"/>
      <w:r w:rsidRPr="00514C89">
        <w:rPr>
          <w:szCs w:val="24"/>
        </w:rPr>
        <w:t>narace</w:t>
      </w:r>
      <w:proofErr w:type="spellEnd"/>
      <w:r w:rsidRPr="00514C89">
        <w:rPr>
          <w:szCs w:val="24"/>
        </w:rPr>
        <w:t>, stěžovatelka činí sporným výklad a použití ustanovení § 8 odst. 5 vět</w:t>
      </w:r>
      <w:r>
        <w:rPr>
          <w:szCs w:val="24"/>
        </w:rPr>
        <w:t>y</w:t>
      </w:r>
      <w:r w:rsidRPr="00514C89">
        <w:rPr>
          <w:szCs w:val="24"/>
        </w:rPr>
        <w:t xml:space="preserve"> první trestního řádu, podle něhož „[n]</w:t>
      </w:r>
      <w:proofErr w:type="spellStart"/>
      <w:r w:rsidRPr="00514C89">
        <w:rPr>
          <w:i/>
          <w:szCs w:val="24"/>
        </w:rPr>
        <w:t>estanoví</w:t>
      </w:r>
      <w:proofErr w:type="spellEnd"/>
      <w:r w:rsidRPr="00514C89">
        <w:rPr>
          <w:i/>
          <w:szCs w:val="24"/>
        </w:rPr>
        <w:t>-li zvláštní zákon podmínky, za nichž lze pro účely trestního řízení sdělovat informace, které jsou podle takového zákona utajovány, nebo na něž se vztahuje povinnost mlčenlivosti, lze tyto informace pro trestní řízení vyžadovat po předchozím souhlasu soudce</w:t>
      </w:r>
      <w:r w:rsidRPr="00514C89">
        <w:rPr>
          <w:szCs w:val="24"/>
        </w:rPr>
        <w:t xml:space="preserve">.“ </w:t>
      </w:r>
      <w:r>
        <w:rPr>
          <w:szCs w:val="24"/>
        </w:rPr>
        <w:t xml:space="preserve">Podle ustanovení § 2 odst. 4 věty třetí stejného zákona platí, že </w:t>
      </w:r>
      <w:r w:rsidRPr="004B6D50">
        <w:rPr>
          <w:szCs w:val="24"/>
        </w:rPr>
        <w:t xml:space="preserve">orgány činné v trestním řízení </w:t>
      </w:r>
      <w:r>
        <w:rPr>
          <w:szCs w:val="24"/>
        </w:rPr>
        <w:t>„</w:t>
      </w:r>
      <w:r w:rsidRPr="00A96543">
        <w:rPr>
          <w:i/>
          <w:szCs w:val="24"/>
        </w:rPr>
        <w:t xml:space="preserve">trestní věci projednávají s plným šetřením práv a svobod zaručených Listinou základních práv a svobod a mezinárodními smlouvami o lidských právech a základních svobodách, jimiž je Česká republika vázána; při provádění úkonů trestního řízení lze do těchto práv osob, jichž se takové úkony dotýkají, zasahovat jen v odůvodněných případech na základě zákona a v </w:t>
      </w:r>
      <w:r w:rsidRPr="00C7023D">
        <w:rPr>
          <w:i/>
          <w:szCs w:val="24"/>
        </w:rPr>
        <w:t>nezbytné míře pro zajištění účelu trestního řízení</w:t>
      </w:r>
      <w:r w:rsidRPr="00C7023D">
        <w:rPr>
          <w:szCs w:val="24"/>
        </w:rPr>
        <w:t>.“</w:t>
      </w:r>
    </w:p>
    <w:p w:rsidR="00C7023D" w:rsidRDefault="00C7023D" w:rsidP="004962F9">
      <w:pPr>
        <w:numPr>
          <w:ilvl w:val="0"/>
          <w:numId w:val="10"/>
        </w:numPr>
        <w:tabs>
          <w:tab w:val="num" w:pos="0"/>
          <w:tab w:val="left" w:pos="360"/>
        </w:tabs>
        <w:spacing w:before="120"/>
        <w:ind w:left="0" w:firstLine="0"/>
        <w:rPr>
          <w:szCs w:val="24"/>
        </w:rPr>
      </w:pPr>
      <w:r w:rsidRPr="00C7023D">
        <w:rPr>
          <w:szCs w:val="24"/>
        </w:rPr>
        <w:t xml:space="preserve">Ustanovení § 8 odst. 5 bylo do trestního řádu doplněno tzv. velkou novelou, provedenou zákonem č. 265/2001 Sb. Bylo tak reagováno mimo jiné na skutečnost, že právní úprava mlčenlivosti, uložená osobám nejrůznějšími právními předpisy, je velmi nejednotná, nesystematická, a zejména ve starších předpisech již neodpovídá současným organizačním a právním vztahům. Některé z těchto </w:t>
      </w:r>
      <w:r w:rsidR="00CA1851">
        <w:rPr>
          <w:szCs w:val="24"/>
        </w:rPr>
        <w:t>právních</w:t>
      </w:r>
      <w:r w:rsidR="00520BD6">
        <w:rPr>
          <w:szCs w:val="24"/>
        </w:rPr>
        <w:t xml:space="preserve"> </w:t>
      </w:r>
      <w:r w:rsidRPr="00C7023D">
        <w:rPr>
          <w:szCs w:val="24"/>
        </w:rPr>
        <w:t xml:space="preserve">předpisů totiž jen obecně stanoví povinnost dodržovat nebo respektovat mlčenlivost, v jiných se lze setkat i s vymezením okruhu </w:t>
      </w:r>
      <w:r w:rsidRPr="00C7023D">
        <w:rPr>
          <w:szCs w:val="24"/>
        </w:rPr>
        <w:lastRenderedPageBreak/>
        <w:t xml:space="preserve">skutečností, jichž se mlčenlivost týká, s vymezením okruhu osob, které jsou vázány mlčenlivostí, s důvody jejich zproštění mlčenlivosti, resp. jejího prolomení, a s tím, kdo je oprávněn určitou osobu zprostit mlčenlivosti; některé z předpisů pak stanoví, že pro účely trestního řízení se osoby jinak vázané mlčenlivostí považují ze zákona za zproštěné této mlčenlivosti </w:t>
      </w:r>
      <w:r w:rsidR="00520BD6">
        <w:rPr>
          <w:szCs w:val="24"/>
        </w:rPr>
        <w:t>[</w:t>
      </w:r>
      <w:r w:rsidRPr="00C7023D">
        <w:rPr>
          <w:szCs w:val="24"/>
        </w:rPr>
        <w:t xml:space="preserve">viz např. </w:t>
      </w:r>
      <w:r w:rsidR="00520BD6">
        <w:rPr>
          <w:szCs w:val="24"/>
        </w:rPr>
        <w:t xml:space="preserve">§ 117 odst. 1 písm. c) </w:t>
      </w:r>
      <w:r w:rsidRPr="00C7023D">
        <w:rPr>
          <w:szCs w:val="24"/>
        </w:rPr>
        <w:t>zák</w:t>
      </w:r>
      <w:r>
        <w:rPr>
          <w:szCs w:val="24"/>
        </w:rPr>
        <w:t>on</w:t>
      </w:r>
      <w:r w:rsidR="00520BD6">
        <w:rPr>
          <w:szCs w:val="24"/>
        </w:rPr>
        <w:t>a</w:t>
      </w:r>
      <w:r w:rsidRPr="00C7023D">
        <w:rPr>
          <w:szCs w:val="24"/>
        </w:rPr>
        <w:t xml:space="preserve"> č. 256/2004 Sb., o podnikání na kapitálovém trhu</w:t>
      </w:r>
      <w:r w:rsidR="00520BD6">
        <w:rPr>
          <w:szCs w:val="24"/>
        </w:rPr>
        <w:t>]</w:t>
      </w:r>
      <w:r w:rsidRPr="00C7023D">
        <w:rPr>
          <w:szCs w:val="24"/>
        </w:rPr>
        <w:t>. Proto výše uvedená novelizace trestního řádu doplnila ustanovení § 8 odst. 5, které uvedenou situaci řeší, tak, že nestanoví-li zvláštní zákon podmínky, za nichž lze pro účely trestního řízení sdělovat skutečnosti, které jsou podle takového zákona utajovány, nebo na něž se vztahuje povinnost mlčenlivosti, lze tyto skutečnosti pro trestní řízení vyžadovat po předchozím souhlasu soudce</w:t>
      </w:r>
      <w:r w:rsidR="00E46E27">
        <w:rPr>
          <w:szCs w:val="24"/>
        </w:rPr>
        <w:t xml:space="preserve"> (</w:t>
      </w:r>
      <w:r w:rsidR="00444F50">
        <w:rPr>
          <w:szCs w:val="24"/>
        </w:rPr>
        <w:t xml:space="preserve">k tomu </w:t>
      </w:r>
      <w:r w:rsidR="00E46E27">
        <w:rPr>
          <w:szCs w:val="24"/>
        </w:rPr>
        <w:t xml:space="preserve">viz také usnesení Ústavního soudu </w:t>
      </w:r>
      <w:proofErr w:type="spellStart"/>
      <w:r w:rsidR="00E46E27">
        <w:rPr>
          <w:szCs w:val="24"/>
        </w:rPr>
        <w:t>sp</w:t>
      </w:r>
      <w:proofErr w:type="spellEnd"/>
      <w:r w:rsidR="00E46E27">
        <w:rPr>
          <w:szCs w:val="24"/>
        </w:rPr>
        <w:t>. zn. III. ÚS 2697/14)</w:t>
      </w:r>
      <w:r w:rsidRPr="00C7023D">
        <w:rPr>
          <w:szCs w:val="24"/>
        </w:rPr>
        <w:t xml:space="preserve">. </w:t>
      </w:r>
    </w:p>
    <w:p w:rsidR="003B3B75" w:rsidRDefault="003B3B75" w:rsidP="003B3B75">
      <w:pPr>
        <w:numPr>
          <w:ilvl w:val="0"/>
          <w:numId w:val="10"/>
        </w:numPr>
        <w:tabs>
          <w:tab w:val="num" w:pos="0"/>
          <w:tab w:val="left" w:pos="360"/>
        </w:tabs>
        <w:spacing w:before="120"/>
        <w:ind w:left="0" w:firstLine="0"/>
        <w:rPr>
          <w:szCs w:val="24"/>
        </w:rPr>
      </w:pPr>
      <w:r>
        <w:rPr>
          <w:szCs w:val="24"/>
        </w:rPr>
        <w:t xml:space="preserve">Jak vyslovil </w:t>
      </w:r>
      <w:r w:rsidRPr="00DF6828">
        <w:rPr>
          <w:szCs w:val="24"/>
        </w:rPr>
        <w:t xml:space="preserve">Ústavní soud </w:t>
      </w:r>
      <w:r>
        <w:rPr>
          <w:szCs w:val="24"/>
        </w:rPr>
        <w:t xml:space="preserve">v dříve citovaném nálezu </w:t>
      </w:r>
      <w:proofErr w:type="spellStart"/>
      <w:r>
        <w:rPr>
          <w:szCs w:val="24"/>
        </w:rPr>
        <w:t>sp</w:t>
      </w:r>
      <w:proofErr w:type="spellEnd"/>
      <w:r>
        <w:rPr>
          <w:szCs w:val="24"/>
        </w:rPr>
        <w:t xml:space="preserve">. zn. </w:t>
      </w:r>
      <w:r w:rsidRPr="00B1735A">
        <w:rPr>
          <w:bCs/>
          <w:szCs w:val="24"/>
        </w:rPr>
        <w:t>I. ÚS 321/06</w:t>
      </w:r>
      <w:r>
        <w:rPr>
          <w:bCs/>
          <w:szCs w:val="24"/>
        </w:rPr>
        <w:t xml:space="preserve"> (podobně nález </w:t>
      </w:r>
      <w:proofErr w:type="spellStart"/>
      <w:r w:rsidRPr="00DF6828">
        <w:rPr>
          <w:szCs w:val="24"/>
        </w:rPr>
        <w:t>sp</w:t>
      </w:r>
      <w:proofErr w:type="spellEnd"/>
      <w:r w:rsidRPr="00DF6828">
        <w:rPr>
          <w:szCs w:val="24"/>
        </w:rPr>
        <w:t>. zn. III. ÚS 256/01</w:t>
      </w:r>
      <w:r>
        <w:rPr>
          <w:szCs w:val="24"/>
        </w:rPr>
        <w:t>)</w:t>
      </w:r>
      <w:r>
        <w:rPr>
          <w:bCs/>
          <w:szCs w:val="24"/>
        </w:rPr>
        <w:t>,</w:t>
      </w:r>
      <w:r>
        <w:rPr>
          <w:szCs w:val="24"/>
        </w:rPr>
        <w:t xml:space="preserve"> „</w:t>
      </w:r>
      <w:r w:rsidRPr="00DF6828">
        <w:rPr>
          <w:i/>
          <w:szCs w:val="24"/>
        </w:rPr>
        <w:t>zájem na objasnění trestných činů a spravedlivém potrestání jejich pachatelů, ale též zájem na ochraně jednotlivce před neodůvodněným stíháním a odsouzením, daný možností získání informací svědčících ve prospěch podezřelého, respektive obviněného, je legitimním a nezbytným cílem demokratické společnosti. Lze nalézt i racionální spojení mezi tímto cílem a prostředky, kterými ho má být dosaženo, a není zde dána možnost jejich nahrazení alternativními způsoby, které by byly méně zasahující do základních práv garantovaných čl. 10 odst. 2 a 3 Listiny. Dosahování účelu trestního řízení je v demokratickém ústavním řádu pravidelně spjato s řadou nezbytných zásahů do osobnostních práv jiných subjektů, než těch, proti nimž se řízení vede</w:t>
      </w:r>
      <w:r>
        <w:rPr>
          <w:szCs w:val="24"/>
        </w:rPr>
        <w:t>.“</w:t>
      </w:r>
      <w:r w:rsidRPr="00DF6828">
        <w:rPr>
          <w:szCs w:val="24"/>
        </w:rPr>
        <w:t xml:space="preserve"> </w:t>
      </w:r>
    </w:p>
    <w:p w:rsidR="00397749" w:rsidRPr="00007446" w:rsidRDefault="007F2176" w:rsidP="00007446">
      <w:pPr>
        <w:numPr>
          <w:ilvl w:val="0"/>
          <w:numId w:val="10"/>
        </w:numPr>
        <w:tabs>
          <w:tab w:val="num" w:pos="0"/>
          <w:tab w:val="left" w:pos="360"/>
        </w:tabs>
        <w:spacing w:before="120"/>
        <w:ind w:left="0" w:firstLine="0"/>
        <w:rPr>
          <w:szCs w:val="24"/>
        </w:rPr>
      </w:pPr>
      <w:r w:rsidRPr="00007446">
        <w:rPr>
          <w:szCs w:val="24"/>
        </w:rPr>
        <w:t xml:space="preserve">Ústavodárce v čl. 1 větě druhé Listiny i Ústavní soud ve své ustálené judikatuře </w:t>
      </w:r>
      <w:proofErr w:type="gramStart"/>
      <w:r w:rsidRPr="00007446">
        <w:rPr>
          <w:szCs w:val="24"/>
        </w:rPr>
        <w:t>označil</w:t>
      </w:r>
      <w:r w:rsidR="008B16C0" w:rsidRPr="00007446">
        <w:rPr>
          <w:szCs w:val="24"/>
        </w:rPr>
        <w:t>y</w:t>
      </w:r>
      <w:r w:rsidRPr="00007446">
        <w:rPr>
          <w:szCs w:val="24"/>
        </w:rPr>
        <w:t xml:space="preserve">  základní</w:t>
      </w:r>
      <w:proofErr w:type="gramEnd"/>
      <w:r w:rsidRPr="00007446">
        <w:rPr>
          <w:szCs w:val="24"/>
        </w:rPr>
        <w:t xml:space="preserve"> </w:t>
      </w:r>
      <w:r w:rsidR="008D3CD2" w:rsidRPr="00007446">
        <w:rPr>
          <w:szCs w:val="24"/>
        </w:rPr>
        <w:t xml:space="preserve"> </w:t>
      </w:r>
      <w:r w:rsidRPr="00007446">
        <w:rPr>
          <w:szCs w:val="24"/>
        </w:rPr>
        <w:t>práva za nezadatelná</w:t>
      </w:r>
      <w:r w:rsidR="009A0266" w:rsidRPr="00007446">
        <w:rPr>
          <w:szCs w:val="24"/>
        </w:rPr>
        <w:t>, a to včetně v</w:t>
      </w:r>
      <w:r w:rsidR="008B16C0" w:rsidRPr="00007446">
        <w:rPr>
          <w:szCs w:val="24"/>
        </w:rPr>
        <w:t xml:space="preserve"> nyní projednávané věci </w:t>
      </w:r>
      <w:r w:rsidR="009A0266" w:rsidRPr="00007446">
        <w:rPr>
          <w:szCs w:val="24"/>
        </w:rPr>
        <w:t>namítaného</w:t>
      </w:r>
      <w:r w:rsidR="004962F9" w:rsidRPr="00007446">
        <w:rPr>
          <w:szCs w:val="24"/>
        </w:rPr>
        <w:t xml:space="preserve"> porušení základního práva na ochranu soukromého života a práva na ochranu osobnosti. </w:t>
      </w:r>
      <w:r w:rsidR="00FB7401" w:rsidRPr="00007446">
        <w:rPr>
          <w:szCs w:val="24"/>
        </w:rPr>
        <w:t>Jak  uvedl Evropský soud pro lidská práva, „</w:t>
      </w:r>
      <w:r w:rsidR="00FB7401" w:rsidRPr="00007446">
        <w:rPr>
          <w:i/>
          <w:szCs w:val="24"/>
        </w:rPr>
        <w:t>ochrana osobních dat, o to více lékařských dat, má pro požívání práva na respektování soukromého a rodinného života zásadní význam</w:t>
      </w:r>
      <w:r w:rsidR="00FB7401" w:rsidRPr="00007446">
        <w:rPr>
          <w:szCs w:val="24"/>
        </w:rPr>
        <w:t xml:space="preserve">“ (rozsudek ve věci Z. </w:t>
      </w:r>
      <w:proofErr w:type="gramStart"/>
      <w:r w:rsidR="00FB7401" w:rsidRPr="00007446">
        <w:rPr>
          <w:szCs w:val="24"/>
        </w:rPr>
        <w:t>proti</w:t>
      </w:r>
      <w:proofErr w:type="gramEnd"/>
      <w:r w:rsidR="00FB7401" w:rsidRPr="00007446">
        <w:rPr>
          <w:szCs w:val="24"/>
        </w:rPr>
        <w:t xml:space="preserve"> Finsku ze dne 25. 2. 1997, č. 22009/93). Ústavní soud </w:t>
      </w:r>
      <w:r w:rsidR="00397749" w:rsidRPr="00007446">
        <w:rPr>
          <w:szCs w:val="24"/>
        </w:rPr>
        <w:t>ostatně</w:t>
      </w:r>
      <w:r w:rsidR="00FB7401" w:rsidRPr="00007446">
        <w:rPr>
          <w:szCs w:val="24"/>
        </w:rPr>
        <w:t xml:space="preserve"> nemá žádnou relevantní pochybnost v tom směru, že zdravotnická dokumentace je chráněna zmíněným právem na ochranu soukromí. </w:t>
      </w:r>
      <w:r w:rsidR="008B16C0" w:rsidRPr="00007446">
        <w:rPr>
          <w:szCs w:val="24"/>
        </w:rPr>
        <w:t xml:space="preserve">Do této sféry ochrany </w:t>
      </w:r>
      <w:r w:rsidR="00FB7401" w:rsidRPr="00007446">
        <w:rPr>
          <w:szCs w:val="24"/>
        </w:rPr>
        <w:t xml:space="preserve">přitom </w:t>
      </w:r>
      <w:r w:rsidR="008B16C0" w:rsidRPr="00007446">
        <w:rPr>
          <w:szCs w:val="24"/>
        </w:rPr>
        <w:t>s</w:t>
      </w:r>
      <w:r w:rsidR="004962F9" w:rsidRPr="00007446">
        <w:rPr>
          <w:szCs w:val="24"/>
        </w:rPr>
        <w:t xml:space="preserve">padá, mimo jiné, </w:t>
      </w:r>
      <w:r w:rsidR="00FB7401" w:rsidRPr="00007446">
        <w:rPr>
          <w:szCs w:val="24"/>
        </w:rPr>
        <w:t xml:space="preserve">i </w:t>
      </w:r>
      <w:r w:rsidR="004962F9" w:rsidRPr="00007446">
        <w:rPr>
          <w:szCs w:val="24"/>
        </w:rPr>
        <w:t xml:space="preserve">právo fyzické osoby rozhodnout podle vlastního uvážení zda vůbec, a pokud ano, v jakém rozsahu a jakým způsobem mají být skutečnosti jejího osobního soukromí zpřístupněny jiným (srovnej nález Ústavního soudu </w:t>
      </w:r>
      <w:proofErr w:type="spellStart"/>
      <w:r w:rsidR="004962F9" w:rsidRPr="00007446">
        <w:rPr>
          <w:szCs w:val="24"/>
        </w:rPr>
        <w:t>sp</w:t>
      </w:r>
      <w:proofErr w:type="spellEnd"/>
      <w:r w:rsidR="004962F9" w:rsidRPr="00007446">
        <w:rPr>
          <w:szCs w:val="24"/>
        </w:rPr>
        <w:t xml:space="preserve">. zn. II. ÚS 517/99). </w:t>
      </w:r>
    </w:p>
    <w:p w:rsidR="00397749" w:rsidRPr="00007446" w:rsidRDefault="004962F9" w:rsidP="007C0CDE">
      <w:pPr>
        <w:widowControl w:val="0"/>
        <w:numPr>
          <w:ilvl w:val="0"/>
          <w:numId w:val="10"/>
        </w:numPr>
        <w:tabs>
          <w:tab w:val="num" w:pos="0"/>
          <w:tab w:val="left" w:pos="360"/>
        </w:tabs>
        <w:spacing w:before="120"/>
        <w:ind w:left="0" w:firstLine="0"/>
        <w:rPr>
          <w:szCs w:val="24"/>
        </w:rPr>
      </w:pPr>
      <w:r w:rsidRPr="007C0CDE">
        <w:rPr>
          <w:szCs w:val="24"/>
        </w:rPr>
        <w:t>K omezení těchto práv lze přikročit za účelem ochrany základních práv jiných osob, anebo za účelem ochrany veřejného zájmu, který je v podobě principu či hodnoty obsažen v ústavním pořádku (srov</w:t>
      </w:r>
      <w:r w:rsidR="00E46E27" w:rsidRPr="007C0CDE">
        <w:rPr>
          <w:szCs w:val="24"/>
        </w:rPr>
        <w:t xml:space="preserve">. </w:t>
      </w:r>
      <w:r w:rsidRPr="007C0CDE">
        <w:rPr>
          <w:szCs w:val="24"/>
        </w:rPr>
        <w:t>např. nález</w:t>
      </w:r>
      <w:r w:rsidR="00E46E27" w:rsidRPr="007C0CDE">
        <w:rPr>
          <w:szCs w:val="24"/>
        </w:rPr>
        <w:t>y</w:t>
      </w:r>
      <w:r w:rsidRPr="007C0CDE">
        <w:rPr>
          <w:szCs w:val="24"/>
        </w:rPr>
        <w:t xml:space="preserve"> Ústavního soudu </w:t>
      </w:r>
      <w:proofErr w:type="spellStart"/>
      <w:r w:rsidRPr="007C0CDE">
        <w:rPr>
          <w:szCs w:val="24"/>
        </w:rPr>
        <w:t>sp</w:t>
      </w:r>
      <w:proofErr w:type="spellEnd"/>
      <w:r w:rsidRPr="007C0CDE">
        <w:rPr>
          <w:szCs w:val="24"/>
        </w:rPr>
        <w:t xml:space="preserve">. zn. II. ÚS 298/05, IV. ÚS 412/04). </w:t>
      </w:r>
      <w:r w:rsidR="00B13533" w:rsidRPr="007C0CDE">
        <w:rPr>
          <w:szCs w:val="24"/>
        </w:rPr>
        <w:t xml:space="preserve">Pokud stěžovatelka namítá rovněž porušení čl. 10 Úmluvy o lidských právech a biomedicíně, podle jehož odst. 1 má každý právo na ochranu soukromí ve vztahu k informacím o svém zdraví, je třeba poukázat na čl. 26 této Úmluvy, který připouští omezení tohoto práva v případech, kdy tak stanoví zákon a které jsou nezbytné v demokratické společnosti v zájmu bezpečnosti veřejnosti, předcházení trestné činnosti, ochrany veřejného zdraví nebo ochrany práv a svobod jiných. </w:t>
      </w:r>
      <w:r w:rsidR="005C08B4" w:rsidRPr="00007446">
        <w:rPr>
          <w:szCs w:val="24"/>
        </w:rPr>
        <w:t xml:space="preserve">Nad rámec argumentace stěžovatelky Ústavní soud – </w:t>
      </w:r>
      <w:r w:rsidR="00AC38C6">
        <w:t xml:space="preserve">vázán petitem, nikoliv však </w:t>
      </w:r>
      <w:r w:rsidR="006773A9" w:rsidRPr="00007446">
        <w:t>odůvodněním podaného návrhu</w:t>
      </w:r>
      <w:r w:rsidR="005C08B4" w:rsidRPr="00007446">
        <w:rPr>
          <w:szCs w:val="24"/>
        </w:rPr>
        <w:t xml:space="preserve"> – uvádí, že právo na respektování soukromého života je obsaženo rovněž v čl. 8 Úmluvy o ochraně lidských práv a základních svobod (</w:t>
      </w:r>
      <w:r w:rsidR="00007446">
        <w:rPr>
          <w:szCs w:val="24"/>
        </w:rPr>
        <w:t xml:space="preserve">dále jen </w:t>
      </w:r>
      <w:r w:rsidR="005C08B4" w:rsidRPr="00007446">
        <w:rPr>
          <w:szCs w:val="24"/>
        </w:rPr>
        <w:t>„Úmluva“).</w:t>
      </w:r>
      <w:r w:rsidR="007C0CDE" w:rsidRPr="00007446">
        <w:rPr>
          <w:szCs w:val="24"/>
        </w:rPr>
        <w:t xml:space="preserve"> Podle odst. 2 tohoto článku platí, že „</w:t>
      </w:r>
      <w:r w:rsidR="007C0CDE" w:rsidRPr="00007446">
        <w:rPr>
          <w:i/>
          <w:szCs w:val="24"/>
        </w:rPr>
        <w:t>s</w:t>
      </w:r>
      <w:r w:rsidR="005C08B4" w:rsidRPr="00007446">
        <w:rPr>
          <w:i/>
          <w:szCs w:val="24"/>
        </w:rPr>
        <w:t>tátní orgán nemůže do výkonu tohoto práva zasahovat kromě případů, kdy je to v souladu se zákonem a nezbytné v demokratické společnosti v zájmu národní bezpečnosti, veřejné bezpečnosti, hospodářského blahobytu země, předcházení nepokojům a zločinnosti, ochrany zdraví nebo morálky nebo ochrany práv a svobod jiných</w:t>
      </w:r>
      <w:r w:rsidR="005C08B4" w:rsidRPr="00007446">
        <w:rPr>
          <w:szCs w:val="24"/>
        </w:rPr>
        <w:t>.</w:t>
      </w:r>
      <w:r w:rsidR="007C0CDE" w:rsidRPr="00007446">
        <w:rPr>
          <w:szCs w:val="24"/>
        </w:rPr>
        <w:t>“</w:t>
      </w:r>
      <w:r w:rsidR="005C08B4" w:rsidRPr="00007446">
        <w:rPr>
          <w:szCs w:val="24"/>
        </w:rPr>
        <w:t xml:space="preserve"> </w:t>
      </w:r>
    </w:p>
    <w:p w:rsidR="00B13533" w:rsidRPr="00007446" w:rsidRDefault="00B13533" w:rsidP="007C0CDE">
      <w:pPr>
        <w:widowControl w:val="0"/>
        <w:numPr>
          <w:ilvl w:val="0"/>
          <w:numId w:val="10"/>
        </w:numPr>
        <w:tabs>
          <w:tab w:val="num" w:pos="0"/>
          <w:tab w:val="left" w:pos="360"/>
        </w:tabs>
        <w:spacing w:before="120"/>
        <w:ind w:left="0" w:firstLine="0"/>
        <w:rPr>
          <w:szCs w:val="24"/>
        </w:rPr>
      </w:pPr>
      <w:r w:rsidRPr="00007446">
        <w:rPr>
          <w:szCs w:val="24"/>
        </w:rPr>
        <w:t xml:space="preserve">Ústavní soud proto </w:t>
      </w:r>
      <w:r w:rsidR="007C0CDE" w:rsidRPr="00007446">
        <w:rPr>
          <w:szCs w:val="24"/>
        </w:rPr>
        <w:t>činí dílčí závěr</w:t>
      </w:r>
      <w:r w:rsidRPr="00007446">
        <w:rPr>
          <w:szCs w:val="24"/>
        </w:rPr>
        <w:t xml:space="preserve">, že výše zmíněný zájem na objasnění trestných činů a </w:t>
      </w:r>
      <w:r w:rsidRPr="00007446">
        <w:rPr>
          <w:szCs w:val="24"/>
        </w:rPr>
        <w:lastRenderedPageBreak/>
        <w:t>spravedlivém potrestání jejich pachatelů je legitimním případem, kdy může dojít k omezení práva na ochranu soukromí i ve vztahu k informacím o svém zdraví.</w:t>
      </w:r>
    </w:p>
    <w:p w:rsidR="001072FF" w:rsidRPr="001072FF" w:rsidRDefault="00AC38C6" w:rsidP="001072FF">
      <w:pPr>
        <w:numPr>
          <w:ilvl w:val="0"/>
          <w:numId w:val="10"/>
        </w:numPr>
        <w:tabs>
          <w:tab w:val="num" w:pos="0"/>
          <w:tab w:val="left" w:pos="360"/>
        </w:tabs>
        <w:spacing w:before="120"/>
        <w:ind w:left="0" w:firstLine="0"/>
        <w:rPr>
          <w:szCs w:val="24"/>
        </w:rPr>
      </w:pPr>
      <w:r>
        <w:rPr>
          <w:szCs w:val="24"/>
        </w:rPr>
        <w:t xml:space="preserve">Ústavní soud dále uvádí, že </w:t>
      </w:r>
      <w:r w:rsidR="001072FF" w:rsidRPr="001072FF">
        <w:rPr>
          <w:szCs w:val="24"/>
        </w:rPr>
        <w:t xml:space="preserve">zasahování do rozhodování orgánů činných v trestním řízení ve fázi přípravného řízení považuje, s výjimkou situací zcela mimořádných (např. pokud je např. současně dotčena osobní svoboda jednotlivce), za nepřípustné, případně nežádoucí (srov. nález </w:t>
      </w:r>
      <w:proofErr w:type="spellStart"/>
      <w:r w:rsidR="001072FF" w:rsidRPr="001072FF">
        <w:rPr>
          <w:szCs w:val="24"/>
        </w:rPr>
        <w:t>sp</w:t>
      </w:r>
      <w:proofErr w:type="spellEnd"/>
      <w:r w:rsidR="001072FF" w:rsidRPr="001072FF">
        <w:rPr>
          <w:szCs w:val="24"/>
        </w:rPr>
        <w:t xml:space="preserve">. zn. III. ÚS 62/95, usnesení </w:t>
      </w:r>
      <w:proofErr w:type="spellStart"/>
      <w:r w:rsidR="001072FF" w:rsidRPr="001072FF">
        <w:rPr>
          <w:szCs w:val="24"/>
        </w:rPr>
        <w:t>sp</w:t>
      </w:r>
      <w:proofErr w:type="spellEnd"/>
      <w:r w:rsidR="001072FF" w:rsidRPr="001072FF">
        <w:rPr>
          <w:szCs w:val="24"/>
        </w:rPr>
        <w:t xml:space="preserve">. zn. IV. ÚS 316/99, I. ÚS 486/01, IV. ÚS 213/03, IV. ÚS 262/03 a další). Kasační intervence tak má své místo pouze v případech zjevného porušení kogentních ustanovení </w:t>
      </w:r>
      <w:proofErr w:type="spellStart"/>
      <w:r w:rsidR="001072FF" w:rsidRPr="001072FF">
        <w:rPr>
          <w:szCs w:val="24"/>
        </w:rPr>
        <w:t>podústavního</w:t>
      </w:r>
      <w:proofErr w:type="spellEnd"/>
      <w:r w:rsidR="001072FF" w:rsidRPr="001072FF">
        <w:rPr>
          <w:szCs w:val="24"/>
        </w:rPr>
        <w:t xml:space="preserve"> práva, kdy se postup orgánů činných v trestním řízení zcela vymyká ústavnímu, resp. zákonnému, </w:t>
      </w:r>
      <w:proofErr w:type="spellStart"/>
      <w:r w:rsidR="001072FF" w:rsidRPr="001072FF">
        <w:rPr>
          <w:szCs w:val="24"/>
        </w:rPr>
        <w:t>procesněprávnímu</w:t>
      </w:r>
      <w:proofErr w:type="spellEnd"/>
      <w:r w:rsidR="001072FF" w:rsidRPr="001072FF">
        <w:rPr>
          <w:szCs w:val="24"/>
        </w:rPr>
        <w:t xml:space="preserve"> rámci, a jím založené vady, případně jejich důsledky, nelze v soustavě orgánů činných v trestním řízení, zejména obecných soudů, již nikterak odstr</w:t>
      </w:r>
      <w:r>
        <w:rPr>
          <w:szCs w:val="24"/>
        </w:rPr>
        <w:t xml:space="preserve">anit (srov. kupř. usnesení </w:t>
      </w:r>
      <w:proofErr w:type="spellStart"/>
      <w:r>
        <w:rPr>
          <w:szCs w:val="24"/>
        </w:rPr>
        <w:t>sp</w:t>
      </w:r>
      <w:proofErr w:type="spellEnd"/>
      <w:r>
        <w:rPr>
          <w:szCs w:val="24"/>
        </w:rPr>
        <w:t xml:space="preserve">. </w:t>
      </w:r>
      <w:r w:rsidR="001072FF" w:rsidRPr="001072FF">
        <w:rPr>
          <w:szCs w:val="24"/>
        </w:rPr>
        <w:t>zn. III. ÚS 674/05 ze dne 25. 1. 2006). Jinak řečeno, svůj zásah shledává Ústavní soud důvodným toliko v situaci materiálního (obsahového) a na první pohled zřejmého odepření spravedlnosti (</w:t>
      </w:r>
      <w:proofErr w:type="spellStart"/>
      <w:r w:rsidR="001072FF" w:rsidRPr="001072FF">
        <w:rPr>
          <w:i/>
          <w:szCs w:val="24"/>
        </w:rPr>
        <w:t>denegatio</w:t>
      </w:r>
      <w:proofErr w:type="spellEnd"/>
      <w:r w:rsidR="001072FF" w:rsidRPr="001072FF">
        <w:rPr>
          <w:i/>
          <w:szCs w:val="24"/>
        </w:rPr>
        <w:t xml:space="preserve"> </w:t>
      </w:r>
      <w:proofErr w:type="spellStart"/>
      <w:r w:rsidR="001072FF" w:rsidRPr="001072FF">
        <w:rPr>
          <w:i/>
          <w:szCs w:val="24"/>
        </w:rPr>
        <w:t>iustitiae</w:t>
      </w:r>
      <w:proofErr w:type="spellEnd"/>
      <w:r w:rsidR="001072FF" w:rsidRPr="001072FF">
        <w:rPr>
          <w:szCs w:val="24"/>
        </w:rPr>
        <w:t>) nalézajícího výrazu v </w:t>
      </w:r>
      <w:r w:rsidR="001072FF" w:rsidRPr="001072FF">
        <w:rPr>
          <w:i/>
          <w:szCs w:val="24"/>
        </w:rPr>
        <w:t>prima facie</w:t>
      </w:r>
      <w:r w:rsidR="001072FF" w:rsidRPr="001072FF">
        <w:rPr>
          <w:szCs w:val="24"/>
        </w:rPr>
        <w:t xml:space="preserve"> nedostatečném odůvodnění rozhodnutí, jehož rozhodovací důvody jsou konstruovány obecným a povšechným způsobem [srov. usnesení </w:t>
      </w:r>
      <w:proofErr w:type="spellStart"/>
      <w:r w:rsidR="001072FF" w:rsidRPr="001072FF">
        <w:rPr>
          <w:szCs w:val="24"/>
        </w:rPr>
        <w:t>sp</w:t>
      </w:r>
      <w:proofErr w:type="spellEnd"/>
      <w:r w:rsidR="001072FF" w:rsidRPr="001072FF">
        <w:rPr>
          <w:szCs w:val="24"/>
        </w:rPr>
        <w:t xml:space="preserve">. zn. III. ÚS 554/03 ze dne 5. 2. 2004 (U 4/32 </w:t>
      </w:r>
      <w:proofErr w:type="spellStart"/>
      <w:r w:rsidR="001072FF" w:rsidRPr="001072FF">
        <w:rPr>
          <w:szCs w:val="24"/>
        </w:rPr>
        <w:t>SbNU</w:t>
      </w:r>
      <w:proofErr w:type="spellEnd"/>
      <w:r w:rsidR="001072FF" w:rsidRPr="001072FF">
        <w:rPr>
          <w:szCs w:val="24"/>
        </w:rPr>
        <w:t xml:space="preserve"> 467)].</w:t>
      </w:r>
    </w:p>
    <w:p w:rsidR="004962F9" w:rsidRDefault="004962F9" w:rsidP="004962F9">
      <w:pPr>
        <w:numPr>
          <w:ilvl w:val="0"/>
          <w:numId w:val="10"/>
        </w:numPr>
        <w:tabs>
          <w:tab w:val="num" w:pos="0"/>
          <w:tab w:val="left" w:pos="360"/>
        </w:tabs>
        <w:spacing w:before="120"/>
        <w:ind w:left="0" w:firstLine="0"/>
        <w:rPr>
          <w:szCs w:val="24"/>
        </w:rPr>
      </w:pPr>
      <w:r w:rsidRPr="00B74F42">
        <w:rPr>
          <w:szCs w:val="24"/>
        </w:rPr>
        <w:t>Standardní metodou, jíž Ústavní soud posuzuje vzájemnou kolizi základních práv a svobod, resp</w:t>
      </w:r>
      <w:r>
        <w:rPr>
          <w:szCs w:val="24"/>
        </w:rPr>
        <w:t>.</w:t>
      </w:r>
      <w:r w:rsidRPr="00B74F42">
        <w:rPr>
          <w:szCs w:val="24"/>
        </w:rPr>
        <w:t xml:space="preserve"> jejich střet s jinou ústavně chráněnou hodnotou</w:t>
      </w:r>
      <w:r w:rsidR="007977F9">
        <w:rPr>
          <w:szCs w:val="24"/>
        </w:rPr>
        <w:t xml:space="preserve"> (právo na soukromí stěžovatelky vs</w:t>
      </w:r>
      <w:r w:rsidR="008D3CD2">
        <w:rPr>
          <w:szCs w:val="24"/>
        </w:rPr>
        <w:t>.</w:t>
      </w:r>
      <w:r w:rsidR="007977F9">
        <w:rPr>
          <w:szCs w:val="24"/>
        </w:rPr>
        <w:t xml:space="preserve"> zájem státu na objasnění a vyšetření trestné činnosti)</w:t>
      </w:r>
      <w:r w:rsidRPr="00B74F42">
        <w:rPr>
          <w:szCs w:val="24"/>
        </w:rPr>
        <w:t>, je metoda proporcionality</w:t>
      </w:r>
      <w:r w:rsidR="00AD04C1">
        <w:rPr>
          <w:szCs w:val="24"/>
        </w:rPr>
        <w:t xml:space="preserve"> </w:t>
      </w:r>
      <w:r w:rsidR="00AD04C1" w:rsidRPr="00007446">
        <w:rPr>
          <w:szCs w:val="24"/>
        </w:rPr>
        <w:t>(analýza judikatury Evropského soudu pro lidská práva ve vztahu k principu proporcionality při sběru a uchovávání osobních údajů viz např. J</w:t>
      </w:r>
      <w:r w:rsidRPr="00007446">
        <w:rPr>
          <w:szCs w:val="24"/>
        </w:rPr>
        <w:t>.</w:t>
      </w:r>
      <w:r w:rsidR="00AD04C1" w:rsidRPr="00007446">
        <w:rPr>
          <w:szCs w:val="24"/>
        </w:rPr>
        <w:t xml:space="preserve"> </w:t>
      </w:r>
      <w:proofErr w:type="spellStart"/>
      <w:r w:rsidR="00AD04C1" w:rsidRPr="00007446">
        <w:rPr>
          <w:szCs w:val="24"/>
        </w:rPr>
        <w:t>Kmec</w:t>
      </w:r>
      <w:proofErr w:type="spellEnd"/>
      <w:r w:rsidR="00AD04C1" w:rsidRPr="00007446">
        <w:rPr>
          <w:szCs w:val="24"/>
        </w:rPr>
        <w:t xml:space="preserve">, D. </w:t>
      </w:r>
      <w:proofErr w:type="spellStart"/>
      <w:r w:rsidR="00AD04C1" w:rsidRPr="00007446">
        <w:rPr>
          <w:szCs w:val="24"/>
        </w:rPr>
        <w:t>Kosař</w:t>
      </w:r>
      <w:proofErr w:type="spellEnd"/>
      <w:r w:rsidR="00AD04C1" w:rsidRPr="00007446">
        <w:rPr>
          <w:szCs w:val="24"/>
        </w:rPr>
        <w:t xml:space="preserve">, J. Kratochvíl, M. Bobek: </w:t>
      </w:r>
      <w:r w:rsidR="00AD04C1" w:rsidRPr="00007446">
        <w:rPr>
          <w:i/>
          <w:szCs w:val="24"/>
        </w:rPr>
        <w:t>Evropská úmluva o lidských právech - komentář</w:t>
      </w:r>
      <w:r w:rsidR="00AD04C1" w:rsidRPr="00007446">
        <w:rPr>
          <w:szCs w:val="24"/>
        </w:rPr>
        <w:t xml:space="preserve">, 1. </w:t>
      </w:r>
      <w:proofErr w:type="spellStart"/>
      <w:proofErr w:type="gramStart"/>
      <w:r w:rsidR="00AD04C1" w:rsidRPr="00007446">
        <w:rPr>
          <w:szCs w:val="24"/>
        </w:rPr>
        <w:t>vyd</w:t>
      </w:r>
      <w:proofErr w:type="spellEnd"/>
      <w:r w:rsidR="00AD04C1" w:rsidRPr="00007446">
        <w:rPr>
          <w:szCs w:val="24"/>
        </w:rPr>
        <w:t>.,  C.</w:t>
      </w:r>
      <w:proofErr w:type="gramEnd"/>
      <w:r w:rsidR="00AD04C1" w:rsidRPr="00007446">
        <w:rPr>
          <w:szCs w:val="24"/>
        </w:rPr>
        <w:t xml:space="preserve"> H. </w:t>
      </w:r>
      <w:proofErr w:type="spellStart"/>
      <w:r w:rsidR="00AD04C1" w:rsidRPr="00007446">
        <w:rPr>
          <w:szCs w:val="24"/>
        </w:rPr>
        <w:t>Beck</w:t>
      </w:r>
      <w:proofErr w:type="spellEnd"/>
      <w:r w:rsidR="00AD04C1" w:rsidRPr="00007446">
        <w:rPr>
          <w:szCs w:val="24"/>
        </w:rPr>
        <w:t xml:space="preserve">, </w:t>
      </w:r>
      <w:r w:rsidRPr="00007446">
        <w:rPr>
          <w:szCs w:val="24"/>
        </w:rPr>
        <w:t xml:space="preserve"> </w:t>
      </w:r>
      <w:r w:rsidR="00AD04C1" w:rsidRPr="00007446">
        <w:rPr>
          <w:szCs w:val="24"/>
        </w:rPr>
        <w:t>2012).</w:t>
      </w:r>
      <w:r w:rsidR="00AD04C1">
        <w:rPr>
          <w:szCs w:val="24"/>
        </w:rPr>
        <w:t xml:space="preserve"> </w:t>
      </w:r>
      <w:r w:rsidR="00AD54EE">
        <w:rPr>
          <w:szCs w:val="24"/>
        </w:rPr>
        <w:t>Zejména</w:t>
      </w:r>
      <w:r>
        <w:rPr>
          <w:szCs w:val="24"/>
        </w:rPr>
        <w:t xml:space="preserve"> porušením principu proporcionality argumentuje stěžovatelka </w:t>
      </w:r>
      <w:r w:rsidR="00B21979">
        <w:rPr>
          <w:szCs w:val="24"/>
        </w:rPr>
        <w:t xml:space="preserve">i </w:t>
      </w:r>
      <w:r>
        <w:rPr>
          <w:szCs w:val="24"/>
        </w:rPr>
        <w:t>v nyní projednávané věci.</w:t>
      </w:r>
    </w:p>
    <w:p w:rsidR="00BA772F" w:rsidRPr="00AD54EE" w:rsidRDefault="004962F9" w:rsidP="00BA772F">
      <w:pPr>
        <w:numPr>
          <w:ilvl w:val="0"/>
          <w:numId w:val="10"/>
        </w:numPr>
        <w:tabs>
          <w:tab w:val="num" w:pos="0"/>
          <w:tab w:val="left" w:pos="360"/>
        </w:tabs>
        <w:spacing w:before="120"/>
        <w:ind w:left="0" w:firstLine="0"/>
        <w:rPr>
          <w:szCs w:val="24"/>
        </w:rPr>
      </w:pPr>
      <w:r w:rsidRPr="00AD54EE">
        <w:rPr>
          <w:szCs w:val="24"/>
        </w:rPr>
        <w:t xml:space="preserve">Ústavní soud konstatuje, že </w:t>
      </w:r>
      <w:r w:rsidR="001072FF" w:rsidRPr="00AD54EE">
        <w:rPr>
          <w:szCs w:val="24"/>
        </w:rPr>
        <w:t xml:space="preserve">právě s ohledem na zmíněný princip proporcionality ve smyslu minimalizace zásahů do základních práv jednotlivce pro některý z ústavně předvídaných důvodů (viz též </w:t>
      </w:r>
      <w:r w:rsidR="00FB7401">
        <w:rPr>
          <w:szCs w:val="24"/>
        </w:rPr>
        <w:t>shora</w:t>
      </w:r>
      <w:r w:rsidR="001072FF" w:rsidRPr="00AD54EE">
        <w:rPr>
          <w:szCs w:val="24"/>
        </w:rPr>
        <w:t xml:space="preserve">), tedy proporcionality v užším smyslu, </w:t>
      </w:r>
      <w:r w:rsidR="00AD54EE" w:rsidRPr="00AD54EE">
        <w:rPr>
          <w:szCs w:val="24"/>
        </w:rPr>
        <w:t xml:space="preserve">hodnotil napadené rozhodnutí.  V tomto směru vychází ze skutečnosti, že </w:t>
      </w:r>
      <w:r w:rsidR="001D487C">
        <w:t xml:space="preserve">ustanovení § 8 odst. 5 trestního řádu umožňuje sdělovat </w:t>
      </w:r>
      <w:r w:rsidR="00C37102">
        <w:t xml:space="preserve">pro účely trestního řízení </w:t>
      </w:r>
      <w:r w:rsidR="001D487C">
        <w:t xml:space="preserve">informace, na které se </w:t>
      </w:r>
      <w:r w:rsidR="00C37102">
        <w:t xml:space="preserve">jinak </w:t>
      </w:r>
      <w:r w:rsidR="001D487C">
        <w:t>vztahuje povinnost mlčenlivosti. Tato výjimka z povinnosti mlčenlivosti však musí být vykládána velmi restriktivním způsobem</w:t>
      </w:r>
      <w:r w:rsidR="006638AA">
        <w:t>, tedy vždy jen v nezbytném rozsahu tak, aby nebyl mařen účel trestního řízení na straně jedné, nicméně současně aby bylo v co mo</w:t>
      </w:r>
      <w:r w:rsidR="00AC38C6">
        <w:t xml:space="preserve">žná největší míře respektováno </w:t>
      </w:r>
      <w:r w:rsidR="006638AA">
        <w:t>soukromí a osobnostní sféra osob, kterých se toto prolomení mlčenlivosti bezprostředně dotýká.</w:t>
      </w:r>
      <w:r w:rsidR="00EA60F1">
        <w:t xml:space="preserve"> Stěžovatelka proto v této souvislosti zcela správně poukazuje na zásadu přiměřenosti </w:t>
      </w:r>
      <w:r w:rsidR="00843DCD">
        <w:t xml:space="preserve">výslovně </w:t>
      </w:r>
      <w:r w:rsidR="00EA60F1">
        <w:t>obsaženou v ustanovení § 2 odst. 4 trestního řádu, která je ostatně i jedním z nejvýznamnějších ústavních princip</w:t>
      </w:r>
      <w:r w:rsidR="007C56DA">
        <w:t>ů (viz kupř. čl. 4 odst. 4 Listiny)</w:t>
      </w:r>
      <w:r w:rsidR="00EA60F1">
        <w:t>.</w:t>
      </w:r>
      <w:r w:rsidR="006638AA">
        <w:t xml:space="preserve"> </w:t>
      </w:r>
      <w:r w:rsidR="00BA772F">
        <w:t xml:space="preserve">Proto také Ústavní </w:t>
      </w:r>
      <w:r w:rsidR="00BA772F" w:rsidRPr="00AD54EE">
        <w:rPr>
          <w:szCs w:val="24"/>
        </w:rPr>
        <w:t xml:space="preserve">soud v opakovaně citovaném nálezu </w:t>
      </w:r>
      <w:proofErr w:type="spellStart"/>
      <w:r w:rsidR="00BA772F" w:rsidRPr="00AD54EE">
        <w:rPr>
          <w:szCs w:val="24"/>
        </w:rPr>
        <w:t>sp</w:t>
      </w:r>
      <w:proofErr w:type="spellEnd"/>
      <w:r w:rsidR="00BA772F" w:rsidRPr="00AD54EE">
        <w:rPr>
          <w:szCs w:val="24"/>
        </w:rPr>
        <w:t xml:space="preserve">. </w:t>
      </w:r>
      <w:proofErr w:type="gramStart"/>
      <w:r w:rsidR="00BA772F" w:rsidRPr="00AD54EE">
        <w:rPr>
          <w:szCs w:val="24"/>
        </w:rPr>
        <w:t>zn.  I. ÚS</w:t>
      </w:r>
      <w:proofErr w:type="gramEnd"/>
      <w:r w:rsidR="00BA772F" w:rsidRPr="00AD54EE">
        <w:rPr>
          <w:szCs w:val="24"/>
        </w:rPr>
        <w:t xml:space="preserve"> 321/06 konstatoval, že „</w:t>
      </w:r>
      <w:r w:rsidR="00BA772F" w:rsidRPr="00AD54EE">
        <w:rPr>
          <w:i/>
          <w:szCs w:val="24"/>
        </w:rPr>
        <w:t>možnost pracovat v rámci trestního řízení s informacemi o zdravotním stavu osob bez jejich souhlasu přitom samozřejmě neznamená, že tak lze činit nepřiměřeným způsobem. Jakkoliv vzhledem k veřejnému charakteru procesu nelze rozšíření některých údajů o zdravotním stavu mezi veřejnost zabránit, je pochopitelně nutné, aby charakter těchto informací měly orgány činné v trestním řízení stále na mysli a nakládaly s nimi pouze v nezbytném rozsahu</w:t>
      </w:r>
      <w:r w:rsidR="00BA772F" w:rsidRPr="00AD54EE">
        <w:rPr>
          <w:szCs w:val="24"/>
        </w:rPr>
        <w:t>.“</w:t>
      </w:r>
    </w:p>
    <w:p w:rsidR="001D487C" w:rsidRPr="00007446" w:rsidRDefault="00BA772F" w:rsidP="00BA772F">
      <w:pPr>
        <w:numPr>
          <w:ilvl w:val="0"/>
          <w:numId w:val="10"/>
        </w:numPr>
        <w:tabs>
          <w:tab w:val="num" w:pos="0"/>
          <w:tab w:val="left" w:pos="360"/>
        </w:tabs>
        <w:spacing w:before="120"/>
        <w:ind w:left="0" w:firstLine="0"/>
        <w:rPr>
          <w:szCs w:val="24"/>
        </w:rPr>
      </w:pPr>
      <w:r>
        <w:rPr>
          <w:szCs w:val="24"/>
        </w:rPr>
        <w:t xml:space="preserve"> </w:t>
      </w:r>
      <w:r w:rsidR="007E76B6">
        <w:t>Z této zásady podle přesvědčení Ústavního soudu – mimo jiné – plyne, že při podávání žádosti o souhlas soudce ke sdělení vyžadovaných informací</w:t>
      </w:r>
      <w:r w:rsidR="00146D89">
        <w:t xml:space="preserve"> a při jeho vydávání je třeba v každém konkrétním případě pečlivě zvažovat, v jakém rozsahu má být tento souhlas požadován a následně udělován. </w:t>
      </w:r>
      <w:r w:rsidR="00AD3365">
        <w:t xml:space="preserve"> Je proto namístě např. hodnotit, o jaký trestný čin se jedná, co je obsahem požadované dokumentace, v jakém postavení se nachází osoba, o jejíž zdravotní údaje se jedná (pachatel trestného činu či poškozený) atp.</w:t>
      </w:r>
      <w:r w:rsidR="008A59A4">
        <w:t xml:space="preserve"> V každém případě by </w:t>
      </w:r>
      <w:r w:rsidR="008A59A4">
        <w:lastRenderedPageBreak/>
        <w:t xml:space="preserve">bylo zcela chybné a ve svém důsledku protiústavní, pokud by tento souhlas </w:t>
      </w:r>
      <w:r w:rsidR="00470A00">
        <w:t xml:space="preserve">byl vykládán jako jakési </w:t>
      </w:r>
      <w:proofErr w:type="gramStart"/>
      <w:r w:rsidR="00470A00">
        <w:t>obecné  a nijak</w:t>
      </w:r>
      <w:proofErr w:type="gramEnd"/>
      <w:r w:rsidR="00470A00">
        <w:t xml:space="preserve"> neomezené prolomení zákonem stanovené povinné mlčenlivosti.</w:t>
      </w:r>
    </w:p>
    <w:p w:rsidR="00D15060" w:rsidRPr="00007446" w:rsidRDefault="00961BDC" w:rsidP="00007446">
      <w:pPr>
        <w:numPr>
          <w:ilvl w:val="0"/>
          <w:numId w:val="10"/>
        </w:numPr>
        <w:tabs>
          <w:tab w:val="num" w:pos="0"/>
          <w:tab w:val="left" w:pos="360"/>
        </w:tabs>
        <w:spacing w:before="120"/>
        <w:ind w:left="0" w:firstLine="0"/>
        <w:rPr>
          <w:szCs w:val="24"/>
        </w:rPr>
      </w:pPr>
      <w:r>
        <w:t xml:space="preserve">Právě takto chybně však bylo ustanovení § 8 odst. 5 trestního řádu interpretováno a aplikováno </w:t>
      </w:r>
      <w:r w:rsidR="00C37102">
        <w:t>v nyní projednávaném případě</w:t>
      </w:r>
      <w:r>
        <w:t>.</w:t>
      </w:r>
      <w:r w:rsidR="00BE2615">
        <w:t xml:space="preserve"> Jak totiž plyne z obsahu soudního spisu (viz shora citovaná žádost okresní státní zástupkyně ze dne 12. 12. 2013) a také z vyjádření vedlejšího účastníka, </w:t>
      </w:r>
      <w:r w:rsidR="00135353">
        <w:t>žádost o předmětný souhlas byla odůvodněna pouze ve vztahu k</w:t>
      </w:r>
      <w:r w:rsidR="00BE70FF">
        <w:t xml:space="preserve"> jediné listině, tedy k </w:t>
      </w:r>
      <w:r w:rsidR="00BE70FF" w:rsidRPr="00007446">
        <w:rPr>
          <w:szCs w:val="24"/>
        </w:rPr>
        <w:t xml:space="preserve">„Zápisu o určení otcovství k nenarozenému dítěti souhlasným prohlášením rodičů před honorárním konzulem České republiky ve Švýcarsku“ ze dne 15. 6. 2012, která měla být </w:t>
      </w:r>
      <w:r w:rsidR="00FF16DC" w:rsidRPr="00007446">
        <w:rPr>
          <w:szCs w:val="24"/>
        </w:rPr>
        <w:t xml:space="preserve">údajně </w:t>
      </w:r>
      <w:r w:rsidR="00BE70FF" w:rsidRPr="00007446">
        <w:rPr>
          <w:szCs w:val="24"/>
        </w:rPr>
        <w:t xml:space="preserve">padělkem. </w:t>
      </w:r>
      <w:r w:rsidR="00CD5711" w:rsidRPr="00007446">
        <w:rPr>
          <w:szCs w:val="24"/>
        </w:rPr>
        <w:t>T</w:t>
      </w:r>
      <w:r w:rsidR="007B4712" w:rsidRPr="00007446">
        <w:rPr>
          <w:szCs w:val="24"/>
        </w:rPr>
        <w:t xml:space="preserve">akto podané </w:t>
      </w:r>
      <w:r w:rsidR="00CD5711" w:rsidRPr="00007446">
        <w:rPr>
          <w:szCs w:val="24"/>
        </w:rPr>
        <w:t xml:space="preserve">odůvodnění však </w:t>
      </w:r>
      <w:r w:rsidR="007B4712" w:rsidRPr="00007446">
        <w:rPr>
          <w:szCs w:val="24"/>
        </w:rPr>
        <w:t xml:space="preserve">s ohledem na výše uvedený princip proporcionality a nezbytnost minimalizovat zásah </w:t>
      </w:r>
      <w:proofErr w:type="gramStart"/>
      <w:r w:rsidR="007B4712" w:rsidRPr="00007446">
        <w:rPr>
          <w:szCs w:val="24"/>
        </w:rPr>
        <w:t>do  ústavních</w:t>
      </w:r>
      <w:proofErr w:type="gramEnd"/>
      <w:r w:rsidR="007B4712" w:rsidRPr="00007446">
        <w:rPr>
          <w:szCs w:val="24"/>
        </w:rPr>
        <w:t xml:space="preserve"> práv stěžovatelky na soukromí </w:t>
      </w:r>
      <w:r w:rsidR="00CD5711" w:rsidRPr="00007446">
        <w:rPr>
          <w:szCs w:val="24"/>
        </w:rPr>
        <w:t xml:space="preserve">nemohlo opodstatnit souhlas k poskytnutí </w:t>
      </w:r>
      <w:r w:rsidR="00CD5711" w:rsidRPr="00007446">
        <w:rPr>
          <w:i/>
          <w:szCs w:val="24"/>
        </w:rPr>
        <w:t>veškeré</w:t>
      </w:r>
      <w:r w:rsidR="00CD5711" w:rsidRPr="00007446">
        <w:rPr>
          <w:szCs w:val="24"/>
        </w:rPr>
        <w:t xml:space="preserve"> zdravotní dokumentace stěžovatelky, navíc v tak citlivé oblasti, kterou nepochybně je asistovan</w:t>
      </w:r>
      <w:r w:rsidR="00035A80" w:rsidRPr="00007446">
        <w:rPr>
          <w:szCs w:val="24"/>
        </w:rPr>
        <w:t>á</w:t>
      </w:r>
      <w:r w:rsidR="00CD5711" w:rsidRPr="00007446">
        <w:rPr>
          <w:szCs w:val="24"/>
        </w:rPr>
        <w:t xml:space="preserve"> reprodukce.</w:t>
      </w:r>
      <w:r w:rsidR="0006463C">
        <w:t xml:space="preserve"> </w:t>
      </w:r>
      <w:r w:rsidR="00D15060" w:rsidRPr="00007446">
        <w:t xml:space="preserve">V tomto směru Ústavní soud plně přisvědčuje názoru stěžovatelky obsaženému v replice k vyjádřením účastníka a vedlejšího účastníka řízení, že </w:t>
      </w:r>
      <w:r w:rsidR="00D15060" w:rsidRPr="00007446">
        <w:rPr>
          <w:szCs w:val="24"/>
        </w:rPr>
        <w:t>zdravotní dokumentace stěžovatelky</w:t>
      </w:r>
      <w:r w:rsidR="003A3362" w:rsidRPr="00007446">
        <w:rPr>
          <w:szCs w:val="24"/>
        </w:rPr>
        <w:t>,</w:t>
      </w:r>
      <w:r w:rsidR="00D15060" w:rsidRPr="00007446">
        <w:rPr>
          <w:szCs w:val="24"/>
        </w:rPr>
        <w:t xml:space="preserve"> týkající se samotného umělého oplodnění</w:t>
      </w:r>
      <w:r w:rsidR="003A3362" w:rsidRPr="00007446">
        <w:rPr>
          <w:szCs w:val="24"/>
        </w:rPr>
        <w:t>,</w:t>
      </w:r>
      <w:r w:rsidR="00D15060" w:rsidRPr="00007446">
        <w:rPr>
          <w:szCs w:val="24"/>
        </w:rPr>
        <w:t xml:space="preserve"> je zcela nevypovídající </w:t>
      </w:r>
      <w:proofErr w:type="gramStart"/>
      <w:r w:rsidR="00D15060" w:rsidRPr="00007446">
        <w:rPr>
          <w:szCs w:val="24"/>
        </w:rPr>
        <w:t>ohledně  trestního</w:t>
      </w:r>
      <w:proofErr w:type="gramEnd"/>
      <w:r w:rsidR="00D15060" w:rsidRPr="00007446">
        <w:rPr>
          <w:szCs w:val="24"/>
        </w:rPr>
        <w:t xml:space="preserve"> řízení, které bylo vedeno.  </w:t>
      </w:r>
      <w:r w:rsidR="003A3362" w:rsidRPr="00007446">
        <w:rPr>
          <w:szCs w:val="24"/>
        </w:rPr>
        <w:t>Již v</w:t>
      </w:r>
      <w:r w:rsidR="00D15060" w:rsidRPr="00007446">
        <w:rPr>
          <w:szCs w:val="24"/>
        </w:rPr>
        <w:t xml:space="preserve"> době zahájení trestního stíhání bylo </w:t>
      </w:r>
      <w:r w:rsidR="003A3362" w:rsidRPr="00007446">
        <w:rPr>
          <w:szCs w:val="24"/>
        </w:rPr>
        <w:t>ostatně i</w:t>
      </w:r>
      <w:r w:rsidR="001B47C9" w:rsidRPr="00007446">
        <w:rPr>
          <w:szCs w:val="24"/>
        </w:rPr>
        <w:t xml:space="preserve"> </w:t>
      </w:r>
      <w:r w:rsidR="00D15060" w:rsidRPr="00007446">
        <w:rPr>
          <w:szCs w:val="24"/>
        </w:rPr>
        <w:t xml:space="preserve">prokázáno, že stěžovatelka a </w:t>
      </w:r>
      <w:r w:rsidR="00AC38C6">
        <w:rPr>
          <w:szCs w:val="24"/>
        </w:rPr>
        <w:t>K</w:t>
      </w:r>
      <w:r w:rsidR="00D15060" w:rsidRPr="00007446">
        <w:rPr>
          <w:szCs w:val="24"/>
        </w:rPr>
        <w:t>. J</w:t>
      </w:r>
      <w:r w:rsidR="00AC38C6">
        <w:rPr>
          <w:szCs w:val="24"/>
        </w:rPr>
        <w:t>.</w:t>
      </w:r>
      <w:r w:rsidR="00D15060" w:rsidRPr="00007446">
        <w:rPr>
          <w:szCs w:val="24"/>
        </w:rPr>
        <w:t xml:space="preserve"> nejsou biologickými rodiči narozených dětí. </w:t>
      </w:r>
      <w:r w:rsidR="003A3362" w:rsidRPr="00007446">
        <w:rPr>
          <w:szCs w:val="24"/>
        </w:rPr>
        <w:t>Takto široce poskytnutý předchozí souhlas soudce byl proto s přihlédnutím ke konkrétním okolnostem nyní rozhodovaného případu zcela nepřiměřený a tedy i nedůvodný.</w:t>
      </w:r>
    </w:p>
    <w:p w:rsidR="007B4712" w:rsidRDefault="003A3362" w:rsidP="00BA772F">
      <w:pPr>
        <w:numPr>
          <w:ilvl w:val="0"/>
          <w:numId w:val="10"/>
        </w:numPr>
        <w:tabs>
          <w:tab w:val="num" w:pos="0"/>
          <w:tab w:val="left" w:pos="360"/>
        </w:tabs>
        <w:spacing w:before="120"/>
        <w:ind w:left="0" w:firstLine="0"/>
        <w:rPr>
          <w:szCs w:val="24"/>
        </w:rPr>
      </w:pPr>
      <w:r>
        <w:rPr>
          <w:szCs w:val="24"/>
        </w:rPr>
        <w:t>O</w:t>
      </w:r>
      <w:r w:rsidR="00CD5711" w:rsidRPr="00BA772F">
        <w:rPr>
          <w:szCs w:val="24"/>
        </w:rPr>
        <w:t xml:space="preserve">důvodnění žádosti státního zástupce a následného souhlasu soudce podle ustanovení § 8 odst. 5 trestního řádu </w:t>
      </w:r>
      <w:r>
        <w:rPr>
          <w:szCs w:val="24"/>
        </w:rPr>
        <w:t xml:space="preserve">totiž </w:t>
      </w:r>
      <w:r w:rsidR="00CD5711" w:rsidRPr="00BA772F">
        <w:rPr>
          <w:szCs w:val="24"/>
        </w:rPr>
        <w:t xml:space="preserve">musí být </w:t>
      </w:r>
      <w:r w:rsidR="007B4712">
        <w:rPr>
          <w:szCs w:val="24"/>
        </w:rPr>
        <w:t xml:space="preserve">ve vzájemné </w:t>
      </w:r>
      <w:proofErr w:type="gramStart"/>
      <w:r w:rsidR="007B4712">
        <w:rPr>
          <w:szCs w:val="24"/>
        </w:rPr>
        <w:t xml:space="preserve">shodě </w:t>
      </w:r>
      <w:r w:rsidR="00CD5711" w:rsidRPr="00BA772F">
        <w:rPr>
          <w:szCs w:val="24"/>
        </w:rPr>
        <w:t xml:space="preserve"> v tom</w:t>
      </w:r>
      <w:proofErr w:type="gramEnd"/>
      <w:r w:rsidR="00CD5711" w:rsidRPr="00BA772F">
        <w:rPr>
          <w:szCs w:val="24"/>
        </w:rPr>
        <w:t xml:space="preserve"> smyslu, </w:t>
      </w:r>
      <w:r w:rsidR="0006463C" w:rsidRPr="00BA772F">
        <w:rPr>
          <w:szCs w:val="24"/>
        </w:rPr>
        <w:t xml:space="preserve">že bude vždy postaveno najisto, </w:t>
      </w:r>
      <w:r w:rsidR="007B4712">
        <w:rPr>
          <w:szCs w:val="24"/>
        </w:rPr>
        <w:t xml:space="preserve">(1.) </w:t>
      </w:r>
      <w:r w:rsidR="0006463C" w:rsidRPr="00534052">
        <w:rPr>
          <w:i/>
          <w:szCs w:val="24"/>
        </w:rPr>
        <w:t>z jakého důvodu</w:t>
      </w:r>
      <w:r w:rsidR="0006463C" w:rsidRPr="00BA772F">
        <w:rPr>
          <w:szCs w:val="24"/>
        </w:rPr>
        <w:t xml:space="preserve"> (</w:t>
      </w:r>
      <w:r w:rsidR="00035A80" w:rsidRPr="00BA772F">
        <w:rPr>
          <w:szCs w:val="24"/>
        </w:rPr>
        <w:t xml:space="preserve">tzn. </w:t>
      </w:r>
      <w:r w:rsidR="0006463C" w:rsidRPr="00BA772F">
        <w:rPr>
          <w:szCs w:val="24"/>
        </w:rPr>
        <w:t xml:space="preserve">ve vztahu ke které trestné činnosti) je </w:t>
      </w:r>
      <w:r w:rsidR="00035A80" w:rsidRPr="00BA772F">
        <w:rPr>
          <w:szCs w:val="24"/>
        </w:rPr>
        <w:t xml:space="preserve">nutno </w:t>
      </w:r>
      <w:r w:rsidR="0006463C" w:rsidRPr="00BA772F">
        <w:rPr>
          <w:szCs w:val="24"/>
        </w:rPr>
        <w:t xml:space="preserve"> poskytnout </w:t>
      </w:r>
      <w:r w:rsidR="00030359" w:rsidRPr="00BA772F">
        <w:rPr>
          <w:szCs w:val="24"/>
        </w:rPr>
        <w:t xml:space="preserve"> </w:t>
      </w:r>
      <w:r w:rsidR="0006463C" w:rsidRPr="00BA772F">
        <w:rPr>
          <w:szCs w:val="24"/>
        </w:rPr>
        <w:t>příslušné informace</w:t>
      </w:r>
      <w:r w:rsidR="00035A80" w:rsidRPr="00BA772F">
        <w:rPr>
          <w:szCs w:val="24"/>
        </w:rPr>
        <w:t xml:space="preserve">, a </w:t>
      </w:r>
      <w:r w:rsidR="007B4712">
        <w:rPr>
          <w:szCs w:val="24"/>
        </w:rPr>
        <w:t xml:space="preserve">dále, (2.) </w:t>
      </w:r>
      <w:r w:rsidR="00035A80" w:rsidRPr="00534052">
        <w:rPr>
          <w:i/>
          <w:szCs w:val="24"/>
        </w:rPr>
        <w:t>v jakém nezbytném rozsahu</w:t>
      </w:r>
      <w:r w:rsidR="007B4712">
        <w:rPr>
          <w:szCs w:val="24"/>
        </w:rPr>
        <w:t xml:space="preserve">, a to </w:t>
      </w:r>
      <w:r w:rsidR="00035A80" w:rsidRPr="00BA772F">
        <w:rPr>
          <w:szCs w:val="24"/>
        </w:rPr>
        <w:t xml:space="preserve"> právě s ohledem na vyšetřování </w:t>
      </w:r>
      <w:r w:rsidR="007B4712">
        <w:rPr>
          <w:szCs w:val="24"/>
        </w:rPr>
        <w:t>konkrétní</w:t>
      </w:r>
      <w:r w:rsidR="00035A80" w:rsidRPr="00BA772F">
        <w:rPr>
          <w:szCs w:val="24"/>
        </w:rPr>
        <w:t xml:space="preserve"> trestné činnosti. </w:t>
      </w:r>
      <w:r w:rsidR="00054145">
        <w:rPr>
          <w:szCs w:val="24"/>
        </w:rPr>
        <w:t>V</w:t>
      </w:r>
      <w:r w:rsidR="007B4712">
        <w:rPr>
          <w:szCs w:val="24"/>
        </w:rPr>
        <w:t xml:space="preserve"> podané žádosti státního zástupce a souhlasu soudce pak musí být zcela zřetelně a </w:t>
      </w:r>
      <w:proofErr w:type="gramStart"/>
      <w:r w:rsidR="007B4712">
        <w:rPr>
          <w:szCs w:val="24"/>
        </w:rPr>
        <w:t>přesvědčivě  vyloženo</w:t>
      </w:r>
      <w:proofErr w:type="gramEnd"/>
      <w:r w:rsidR="007B4712">
        <w:rPr>
          <w:szCs w:val="24"/>
        </w:rPr>
        <w:t>,</w:t>
      </w:r>
      <w:r w:rsidR="00613B24">
        <w:rPr>
          <w:szCs w:val="24"/>
        </w:rPr>
        <w:t xml:space="preserve"> v čem je spatřována  </w:t>
      </w:r>
      <w:r w:rsidR="00054145">
        <w:rPr>
          <w:szCs w:val="24"/>
        </w:rPr>
        <w:t xml:space="preserve">potřeba sdělit požadované informace, která je způsobilá legitimizovat </w:t>
      </w:r>
      <w:r w:rsidR="00613B24">
        <w:rPr>
          <w:szCs w:val="24"/>
        </w:rPr>
        <w:t xml:space="preserve">nezbytnost zásahu do základních práv dotčené osoby. Jakkoliv Ústavní soud nepovažuje za nezbytné, aby toto podrobné odůvodnění bylo samostatně obsaženo </w:t>
      </w:r>
      <w:r w:rsidR="00B803D7">
        <w:rPr>
          <w:szCs w:val="24"/>
        </w:rPr>
        <w:t>jak</w:t>
      </w:r>
      <w:r w:rsidR="00613B24">
        <w:rPr>
          <w:szCs w:val="24"/>
        </w:rPr>
        <w:t xml:space="preserve"> v žádosti státního zástupce, </w:t>
      </w:r>
      <w:r w:rsidR="00B803D7">
        <w:rPr>
          <w:szCs w:val="24"/>
        </w:rPr>
        <w:t>tak</w:t>
      </w:r>
      <w:r w:rsidR="00613B24">
        <w:rPr>
          <w:szCs w:val="24"/>
        </w:rPr>
        <w:t xml:space="preserve"> také </w:t>
      </w:r>
      <w:r w:rsidR="00B803D7">
        <w:rPr>
          <w:szCs w:val="24"/>
        </w:rPr>
        <w:t xml:space="preserve">i </w:t>
      </w:r>
      <w:r w:rsidR="00613B24">
        <w:rPr>
          <w:szCs w:val="24"/>
        </w:rPr>
        <w:t xml:space="preserve">v následném souhlasu soudce a lze si jistě představit </w:t>
      </w:r>
      <w:r>
        <w:rPr>
          <w:szCs w:val="24"/>
        </w:rPr>
        <w:t xml:space="preserve">i </w:t>
      </w:r>
      <w:r w:rsidR="00613B24">
        <w:rPr>
          <w:szCs w:val="24"/>
        </w:rPr>
        <w:t xml:space="preserve">situaci, že se soudce s touto žádostí ztotožní a v podrobnostech </w:t>
      </w:r>
      <w:r w:rsidRPr="00007446">
        <w:rPr>
          <w:szCs w:val="24"/>
        </w:rPr>
        <w:t>– nikoliv však čistě mechanicky a obecně</w:t>
      </w:r>
      <w:r>
        <w:rPr>
          <w:szCs w:val="24"/>
        </w:rPr>
        <w:t xml:space="preserve"> - </w:t>
      </w:r>
      <w:r w:rsidR="00613B24">
        <w:rPr>
          <w:szCs w:val="24"/>
        </w:rPr>
        <w:t xml:space="preserve">na ni odkáže (resp. </w:t>
      </w:r>
      <w:r>
        <w:rPr>
          <w:szCs w:val="24"/>
        </w:rPr>
        <w:t xml:space="preserve">výslovně </w:t>
      </w:r>
      <w:r w:rsidR="00613B24">
        <w:rPr>
          <w:szCs w:val="24"/>
        </w:rPr>
        <w:t xml:space="preserve">odkáže na některé její </w:t>
      </w:r>
      <w:r w:rsidR="008548C8">
        <w:rPr>
          <w:szCs w:val="24"/>
        </w:rPr>
        <w:t xml:space="preserve">konkrétní </w:t>
      </w:r>
      <w:r w:rsidR="00613B24">
        <w:rPr>
          <w:szCs w:val="24"/>
        </w:rPr>
        <w:t xml:space="preserve">části), </w:t>
      </w:r>
      <w:r w:rsidR="005F469F">
        <w:rPr>
          <w:szCs w:val="24"/>
        </w:rPr>
        <w:t xml:space="preserve">je třeba důsledně trvat na obsahovém souladu obou těchto úkonů v tom smyslu, že nelze vydat předmětný předchozí souhlas ke sdělení </w:t>
      </w:r>
      <w:r w:rsidR="004A2B84">
        <w:rPr>
          <w:szCs w:val="24"/>
        </w:rPr>
        <w:t xml:space="preserve">všech </w:t>
      </w:r>
      <w:r w:rsidR="005F469F">
        <w:rPr>
          <w:szCs w:val="24"/>
        </w:rPr>
        <w:t xml:space="preserve">informací, na něž se vztahuje povinnost mlčenlivosti, jen na základě žádosti, odůvodněné toliko ve vztahu k některé </w:t>
      </w:r>
      <w:r w:rsidR="00CF74C1">
        <w:rPr>
          <w:szCs w:val="24"/>
        </w:rPr>
        <w:t>z nich</w:t>
      </w:r>
      <w:r w:rsidR="005F469F">
        <w:rPr>
          <w:szCs w:val="24"/>
        </w:rPr>
        <w:t>.</w:t>
      </w:r>
    </w:p>
    <w:p w:rsidR="009D2C8A" w:rsidRDefault="00035A80" w:rsidP="00BA772F">
      <w:pPr>
        <w:numPr>
          <w:ilvl w:val="0"/>
          <w:numId w:val="10"/>
        </w:numPr>
        <w:tabs>
          <w:tab w:val="num" w:pos="0"/>
          <w:tab w:val="left" w:pos="360"/>
        </w:tabs>
        <w:spacing w:before="120"/>
        <w:ind w:left="0" w:firstLine="0"/>
        <w:rPr>
          <w:szCs w:val="24"/>
        </w:rPr>
      </w:pPr>
      <w:r w:rsidRPr="00BA772F">
        <w:rPr>
          <w:szCs w:val="24"/>
        </w:rPr>
        <w:t xml:space="preserve">V nyní projednávaném případě, kdy předmětem vyšetřování a trestního řízení v rozhodné době bylo pouze zkoumání pravosti </w:t>
      </w:r>
      <w:r w:rsidR="004A2B84">
        <w:rPr>
          <w:szCs w:val="24"/>
        </w:rPr>
        <w:t xml:space="preserve">jediné </w:t>
      </w:r>
      <w:r w:rsidRPr="00BA772F">
        <w:rPr>
          <w:szCs w:val="24"/>
        </w:rPr>
        <w:t>označené listiny</w:t>
      </w:r>
      <w:r w:rsidR="007D0954">
        <w:rPr>
          <w:szCs w:val="24"/>
        </w:rPr>
        <w:t xml:space="preserve"> (viz odůvodnění shora citované žádosti okresní státní zástupkyně ze dne 12. 12. 2013)</w:t>
      </w:r>
      <w:r w:rsidRPr="00BA772F">
        <w:rPr>
          <w:szCs w:val="24"/>
        </w:rPr>
        <w:t>, proto nebyl dán žádný racionální důvod, který by z ústavněprávního hlediska odůvodňoval prolomení zákonem stanovené mlčenlivosti k veškeré zdravotnické dokumentaci stěžovatelky</w:t>
      </w:r>
      <w:r w:rsidR="00130E0B" w:rsidRPr="00BA772F">
        <w:rPr>
          <w:szCs w:val="24"/>
        </w:rPr>
        <w:t>.</w:t>
      </w:r>
      <w:r w:rsidR="009D2C8A">
        <w:rPr>
          <w:szCs w:val="24"/>
        </w:rPr>
        <w:t xml:space="preserve"> </w:t>
      </w:r>
    </w:p>
    <w:p w:rsidR="00CD5711" w:rsidRDefault="009D2C8A" w:rsidP="00BA772F">
      <w:pPr>
        <w:numPr>
          <w:ilvl w:val="0"/>
          <w:numId w:val="10"/>
        </w:numPr>
        <w:tabs>
          <w:tab w:val="num" w:pos="0"/>
          <w:tab w:val="left" w:pos="360"/>
        </w:tabs>
        <w:spacing w:before="120"/>
        <w:ind w:left="0" w:firstLine="0"/>
        <w:rPr>
          <w:szCs w:val="24"/>
        </w:rPr>
      </w:pPr>
      <w:r>
        <w:rPr>
          <w:szCs w:val="24"/>
        </w:rPr>
        <w:t xml:space="preserve">Pokud se </w:t>
      </w:r>
      <w:proofErr w:type="gramStart"/>
      <w:r>
        <w:rPr>
          <w:szCs w:val="24"/>
        </w:rPr>
        <w:t>totiž  Okresní</w:t>
      </w:r>
      <w:proofErr w:type="gramEnd"/>
      <w:r>
        <w:rPr>
          <w:szCs w:val="24"/>
        </w:rPr>
        <w:t xml:space="preserve"> státní zastupitelství v Kroměříži v předmětné žádosti a následně </w:t>
      </w:r>
      <w:r w:rsidR="00C00CE8">
        <w:rPr>
          <w:szCs w:val="24"/>
        </w:rPr>
        <w:t xml:space="preserve">též </w:t>
      </w:r>
      <w:r>
        <w:rPr>
          <w:szCs w:val="24"/>
        </w:rPr>
        <w:t>ve vyjádření k ústavní stížnost</w:t>
      </w:r>
      <w:r w:rsidR="009B34F3">
        <w:rPr>
          <w:szCs w:val="24"/>
        </w:rPr>
        <w:t>i</w:t>
      </w:r>
      <w:r>
        <w:rPr>
          <w:szCs w:val="24"/>
        </w:rPr>
        <w:t xml:space="preserve"> pouští do úvah, na základě které domněnky otcovství měl či neměl být za otce obou dětí považován pan K. J</w:t>
      </w:r>
      <w:r w:rsidR="00AC38C6">
        <w:rPr>
          <w:szCs w:val="24"/>
        </w:rPr>
        <w:t>.</w:t>
      </w:r>
      <w:r>
        <w:rPr>
          <w:szCs w:val="24"/>
        </w:rPr>
        <w:t xml:space="preserve">, jedná se  podle Ústavního soudu o úvahy, které nejsou relevantní  </w:t>
      </w:r>
      <w:r w:rsidR="00AD6581">
        <w:rPr>
          <w:szCs w:val="24"/>
        </w:rPr>
        <w:t>z hlediska předmětu řízení</w:t>
      </w:r>
      <w:r w:rsidR="005477C0">
        <w:rPr>
          <w:szCs w:val="24"/>
        </w:rPr>
        <w:t xml:space="preserve"> o postupu podle ustanovení § 8 odst. 5 trestního řádu</w:t>
      </w:r>
      <w:r w:rsidR="009937E9">
        <w:rPr>
          <w:szCs w:val="24"/>
        </w:rPr>
        <w:t>,</w:t>
      </w:r>
      <w:r w:rsidR="005477C0">
        <w:rPr>
          <w:szCs w:val="24"/>
        </w:rPr>
        <w:t xml:space="preserve"> a tedy ani pro řízení o této ústavní stížnosti</w:t>
      </w:r>
      <w:r w:rsidR="00AD6581">
        <w:rPr>
          <w:szCs w:val="24"/>
        </w:rPr>
        <w:t xml:space="preserve">. Žádost o předchozí souhlas soudce podle </w:t>
      </w:r>
      <w:r w:rsidR="005477C0">
        <w:rPr>
          <w:szCs w:val="24"/>
        </w:rPr>
        <w:t xml:space="preserve">cit. </w:t>
      </w:r>
      <w:proofErr w:type="gramStart"/>
      <w:r w:rsidR="005477C0">
        <w:rPr>
          <w:szCs w:val="24"/>
        </w:rPr>
        <w:t>zákonného</w:t>
      </w:r>
      <w:proofErr w:type="gramEnd"/>
      <w:r w:rsidR="005477C0">
        <w:rPr>
          <w:szCs w:val="24"/>
        </w:rPr>
        <w:t xml:space="preserve"> </w:t>
      </w:r>
      <w:r w:rsidR="00AD6581">
        <w:rPr>
          <w:szCs w:val="24"/>
        </w:rPr>
        <w:t>ustanovení totiž byla podána pouze a jedině z důvodu podezření z padělání jedné z listin, která se měla v předmětné zdravotní dokumentaci nacházet</w:t>
      </w:r>
      <w:r w:rsidR="00294C7D">
        <w:rPr>
          <w:szCs w:val="24"/>
        </w:rPr>
        <w:t xml:space="preserve">, když již </w:t>
      </w:r>
      <w:r w:rsidR="005477C0">
        <w:rPr>
          <w:szCs w:val="24"/>
        </w:rPr>
        <w:t>v okamžiku podání této žádosti však</w:t>
      </w:r>
      <w:r w:rsidR="00294C7D">
        <w:rPr>
          <w:szCs w:val="24"/>
        </w:rPr>
        <w:t xml:space="preserve"> bylo zřejmé, že k otěhotnění stěžovatelky došlo  v důsledku umělého oplodnění</w:t>
      </w:r>
      <w:r w:rsidR="00750ECD">
        <w:rPr>
          <w:szCs w:val="24"/>
        </w:rPr>
        <w:t xml:space="preserve"> a sporná byla pouze skutečnost, zda otcovství  K. J</w:t>
      </w:r>
      <w:r w:rsidR="00AC38C6">
        <w:rPr>
          <w:szCs w:val="24"/>
        </w:rPr>
        <w:t>.</w:t>
      </w:r>
      <w:r w:rsidR="00750ECD">
        <w:rPr>
          <w:szCs w:val="24"/>
        </w:rPr>
        <w:t xml:space="preserve"> plyne z ustanovení § 52 či </w:t>
      </w:r>
      <w:r w:rsidR="00C00CE8">
        <w:rPr>
          <w:szCs w:val="24"/>
        </w:rPr>
        <w:t xml:space="preserve">§ </w:t>
      </w:r>
      <w:r w:rsidR="00750ECD">
        <w:rPr>
          <w:szCs w:val="24"/>
        </w:rPr>
        <w:t>54 zákona o rodině.</w:t>
      </w:r>
      <w:r w:rsidR="00FC7F8A">
        <w:rPr>
          <w:szCs w:val="24"/>
        </w:rPr>
        <w:t xml:space="preserve"> Za této situace proto </w:t>
      </w:r>
      <w:r w:rsidR="00FC7F8A">
        <w:rPr>
          <w:szCs w:val="24"/>
        </w:rPr>
        <w:lastRenderedPageBreak/>
        <w:t xml:space="preserve">nemohly být splněny podmínky </w:t>
      </w:r>
      <w:proofErr w:type="gramStart"/>
      <w:r w:rsidR="00FC7F8A">
        <w:rPr>
          <w:szCs w:val="24"/>
        </w:rPr>
        <w:t>pro  zpřístupnění</w:t>
      </w:r>
      <w:proofErr w:type="gramEnd"/>
      <w:r w:rsidR="00FC7F8A">
        <w:rPr>
          <w:szCs w:val="24"/>
        </w:rPr>
        <w:t xml:space="preserve"> celé dokumentace stěžovatelky tak, jak rozhodl soud.</w:t>
      </w:r>
    </w:p>
    <w:p w:rsidR="004E198B" w:rsidRDefault="004E198B" w:rsidP="004E198B">
      <w:pPr>
        <w:spacing w:before="120"/>
        <w:rPr>
          <w:szCs w:val="24"/>
        </w:rPr>
      </w:pPr>
    </w:p>
    <w:p w:rsidR="003D5822" w:rsidRPr="007A49CA" w:rsidRDefault="003D5822" w:rsidP="003D5822">
      <w:pPr>
        <w:pStyle w:val="Odstavecseseznamem"/>
        <w:numPr>
          <w:ilvl w:val="0"/>
          <w:numId w:val="14"/>
        </w:numPr>
        <w:spacing w:before="120"/>
        <w:jc w:val="center"/>
        <w:rPr>
          <w:b/>
        </w:rPr>
      </w:pPr>
      <w:r w:rsidRPr="007A49CA">
        <w:rPr>
          <w:b/>
        </w:rPr>
        <w:t>Závěr</w:t>
      </w:r>
    </w:p>
    <w:p w:rsidR="003D50A7" w:rsidRPr="00007446" w:rsidRDefault="003D5822" w:rsidP="00E20E29">
      <w:pPr>
        <w:numPr>
          <w:ilvl w:val="0"/>
          <w:numId w:val="10"/>
        </w:numPr>
        <w:tabs>
          <w:tab w:val="num" w:pos="0"/>
          <w:tab w:val="left" w:pos="360"/>
        </w:tabs>
        <w:spacing w:before="120"/>
        <w:ind w:left="0" w:firstLine="0"/>
        <w:rPr>
          <w:szCs w:val="24"/>
        </w:rPr>
      </w:pPr>
      <w:r>
        <w:t xml:space="preserve">Ústavní soud uzavírá, že Okresní soud v Kroměříži napadeným rozhodnutím </w:t>
      </w:r>
      <w:r w:rsidR="00C81E9D">
        <w:t xml:space="preserve">(předchozím souhlasem) </w:t>
      </w:r>
      <w:proofErr w:type="gramStart"/>
      <w:r w:rsidR="00C81E9D">
        <w:t>p</w:t>
      </w:r>
      <w:r>
        <w:t>orušil  ústavně</w:t>
      </w:r>
      <w:proofErr w:type="gramEnd"/>
      <w:r>
        <w:t xml:space="preserve"> zaručen</w:t>
      </w:r>
      <w:r w:rsidR="00C81E9D">
        <w:t>á</w:t>
      </w:r>
      <w:r>
        <w:t xml:space="preserve"> základní práv</w:t>
      </w:r>
      <w:r w:rsidR="00C81E9D">
        <w:t>a</w:t>
      </w:r>
      <w:r>
        <w:t xml:space="preserve"> stěžovatel</w:t>
      </w:r>
      <w:r w:rsidR="00C81E9D">
        <w:t>ky na nedotknutelnost soukromí (čl. 7 odst. 1 Listiny)</w:t>
      </w:r>
      <w:r w:rsidR="00E20E29">
        <w:t>, na ochranu před  neoprávněným zasahováním do soukromého a rodinného života (10 odst. 2 Listiny</w:t>
      </w:r>
      <w:r w:rsidR="00E20E29" w:rsidRPr="00E20E29">
        <w:rPr>
          <w:szCs w:val="24"/>
        </w:rPr>
        <w:t xml:space="preserve"> </w:t>
      </w:r>
      <w:r w:rsidR="00E20E29">
        <w:t>a čl. 8 Úmluvy), před neoprávněným shromažďováním údajů o své osobě (čl. 10 odst.  3 Listiny)</w:t>
      </w:r>
      <w:r w:rsidR="00E20E29" w:rsidRPr="00E20E29">
        <w:rPr>
          <w:szCs w:val="24"/>
        </w:rPr>
        <w:t xml:space="preserve"> a právo na ochranu soukromí ve vztahu k informacím o svém zdraví </w:t>
      </w:r>
      <w:r w:rsidR="00E20E29">
        <w:rPr>
          <w:szCs w:val="24"/>
        </w:rPr>
        <w:t>(</w:t>
      </w:r>
      <w:r w:rsidR="00E20E29" w:rsidRPr="00E20E29">
        <w:rPr>
          <w:szCs w:val="24"/>
        </w:rPr>
        <w:t>čl. 10 odst. 1 Úmluvy o lidských právech a biomedicíně</w:t>
      </w:r>
      <w:r w:rsidR="00E20E29">
        <w:rPr>
          <w:szCs w:val="24"/>
        </w:rPr>
        <w:t>)</w:t>
      </w:r>
      <w:r w:rsidR="00E20E29" w:rsidRPr="00E20E29">
        <w:rPr>
          <w:szCs w:val="24"/>
        </w:rPr>
        <w:t>.</w:t>
      </w:r>
      <w:r w:rsidR="00E20E29">
        <w:rPr>
          <w:szCs w:val="24"/>
        </w:rPr>
        <w:t xml:space="preserve"> </w:t>
      </w:r>
      <w:r>
        <w:t>P</w:t>
      </w:r>
      <w:r w:rsidRPr="00E20E29">
        <w:rPr>
          <w:szCs w:val="24"/>
        </w:rPr>
        <w:t xml:space="preserve">roto Ústavní soud podle ustanovení § 82 odst. 2 písm. a) zákona o Ústavním soudu ústavní stížnosti vyhověl a podle ustanovení § 82 odst. 3 písm. a) </w:t>
      </w:r>
      <w:r w:rsidR="00E20E29">
        <w:rPr>
          <w:szCs w:val="24"/>
        </w:rPr>
        <w:t xml:space="preserve">stejného </w:t>
      </w:r>
      <w:r w:rsidRPr="00E20E29">
        <w:rPr>
          <w:szCs w:val="24"/>
        </w:rPr>
        <w:t xml:space="preserve">zákona napadené rozhodnutí </w:t>
      </w:r>
      <w:r w:rsidR="003D50A7" w:rsidRPr="00E20E29">
        <w:rPr>
          <w:szCs w:val="24"/>
        </w:rPr>
        <w:t>Okresního soudu v Kroměříži</w:t>
      </w:r>
      <w:r w:rsidRPr="00E20E29">
        <w:rPr>
          <w:szCs w:val="24"/>
        </w:rPr>
        <w:t xml:space="preserve"> zrušil. </w:t>
      </w:r>
      <w:r w:rsidRPr="00007446">
        <w:rPr>
          <w:szCs w:val="24"/>
        </w:rPr>
        <w:t xml:space="preserve">Úkolem </w:t>
      </w:r>
      <w:r w:rsidR="003D50A7" w:rsidRPr="00007446">
        <w:rPr>
          <w:szCs w:val="24"/>
        </w:rPr>
        <w:t>okresního soudu</w:t>
      </w:r>
      <w:r w:rsidRPr="00007446">
        <w:rPr>
          <w:szCs w:val="24"/>
        </w:rPr>
        <w:t xml:space="preserve"> bude </w:t>
      </w:r>
      <w:r w:rsidR="00F86A0A" w:rsidRPr="00007446">
        <w:rPr>
          <w:szCs w:val="24"/>
        </w:rPr>
        <w:t xml:space="preserve">o žádosti okresní státní zástupkyně </w:t>
      </w:r>
      <w:r w:rsidR="004E198B" w:rsidRPr="00007446">
        <w:rPr>
          <w:szCs w:val="24"/>
        </w:rPr>
        <w:t>(</w:t>
      </w:r>
      <w:r w:rsidR="00F86A0A" w:rsidRPr="00007446">
        <w:rPr>
          <w:szCs w:val="24"/>
        </w:rPr>
        <w:t>případně</w:t>
      </w:r>
      <w:r w:rsidR="004E198B" w:rsidRPr="00007446">
        <w:rPr>
          <w:szCs w:val="24"/>
        </w:rPr>
        <w:t>)</w:t>
      </w:r>
      <w:r w:rsidR="00F86A0A" w:rsidRPr="00007446">
        <w:rPr>
          <w:szCs w:val="24"/>
        </w:rPr>
        <w:t xml:space="preserve"> znovu rozhodnout, a to tak, aby do zmíněných základních práv stěžovatelky zasáhl skutečně jen v nezbytně nutné míře.</w:t>
      </w:r>
      <w:r w:rsidR="008009A6" w:rsidRPr="00007446">
        <w:rPr>
          <w:szCs w:val="24"/>
        </w:rPr>
        <w:t xml:space="preserve"> Protiústavně vyžádané informace musí být vráceny poskytovateli zdravotnických služeb a nesmí s nimi </w:t>
      </w:r>
      <w:proofErr w:type="gramStart"/>
      <w:r w:rsidR="008009A6" w:rsidRPr="00007446">
        <w:rPr>
          <w:szCs w:val="24"/>
        </w:rPr>
        <w:t>být  orgány</w:t>
      </w:r>
      <w:proofErr w:type="gramEnd"/>
      <w:r w:rsidR="008009A6" w:rsidRPr="00007446">
        <w:rPr>
          <w:szCs w:val="24"/>
        </w:rPr>
        <w:t xml:space="preserve"> činnými  v trestním řízení dále nakládáno. </w:t>
      </w:r>
    </w:p>
    <w:p w:rsidR="003D5822" w:rsidRPr="00F86A0A" w:rsidRDefault="003D5822" w:rsidP="00F86A0A">
      <w:pPr>
        <w:numPr>
          <w:ilvl w:val="0"/>
          <w:numId w:val="10"/>
        </w:numPr>
        <w:tabs>
          <w:tab w:val="num" w:pos="0"/>
          <w:tab w:val="left" w:pos="360"/>
        </w:tabs>
        <w:spacing w:before="120"/>
        <w:ind w:left="0" w:firstLine="0"/>
        <w:rPr>
          <w:szCs w:val="24"/>
        </w:rPr>
      </w:pPr>
      <w:r w:rsidRPr="00F86A0A">
        <w:rPr>
          <w:szCs w:val="24"/>
        </w:rPr>
        <w:t>Ústavní soud rozhodl bez nařízení ústního jednání, neboť od něj nebylo lze očekávat další objasnění věci (§ 44 zákona o Ústavním soudu).</w:t>
      </w:r>
    </w:p>
    <w:p w:rsidR="00AB4876" w:rsidRDefault="00AB4876" w:rsidP="007A3E76">
      <w:pPr>
        <w:pStyle w:val="Zkladntext3"/>
        <w:tabs>
          <w:tab w:val="left" w:pos="1701"/>
        </w:tabs>
        <w:ind w:left="1701" w:hanging="1701"/>
        <w:rPr>
          <w:b/>
          <w:i/>
          <w:sz w:val="24"/>
          <w:szCs w:val="24"/>
        </w:rPr>
      </w:pPr>
    </w:p>
    <w:p w:rsidR="007A3E76" w:rsidRPr="00C21B25" w:rsidRDefault="007A3E76" w:rsidP="007A3E76">
      <w:pPr>
        <w:pStyle w:val="Zkladntext3"/>
        <w:tabs>
          <w:tab w:val="left" w:pos="1701"/>
        </w:tabs>
        <w:ind w:left="1701" w:hanging="1701"/>
        <w:rPr>
          <w:b/>
          <w:i/>
          <w:sz w:val="24"/>
          <w:szCs w:val="24"/>
        </w:rPr>
      </w:pPr>
      <w:proofErr w:type="gramStart"/>
      <w:r w:rsidRPr="00C21B25">
        <w:rPr>
          <w:b/>
          <w:i/>
          <w:sz w:val="24"/>
          <w:szCs w:val="24"/>
        </w:rPr>
        <w:t xml:space="preserve">P o u č e n í : </w:t>
      </w:r>
      <w:r w:rsidR="00401D90">
        <w:rPr>
          <w:b/>
          <w:i/>
          <w:sz w:val="24"/>
          <w:szCs w:val="24"/>
        </w:rPr>
        <w:t xml:space="preserve">   </w:t>
      </w:r>
      <w:r w:rsidRPr="00C21B25">
        <w:rPr>
          <w:b/>
          <w:i/>
          <w:sz w:val="24"/>
          <w:szCs w:val="24"/>
        </w:rPr>
        <w:t>Proti</w:t>
      </w:r>
      <w:proofErr w:type="gramEnd"/>
      <w:r w:rsidRPr="00C21B25">
        <w:rPr>
          <w:b/>
          <w:i/>
          <w:sz w:val="24"/>
          <w:szCs w:val="24"/>
        </w:rPr>
        <w:t xml:space="preserve"> rozhodnutí Ústavního soudu se nelze</w:t>
      </w:r>
      <w:r w:rsidR="00401D90">
        <w:rPr>
          <w:b/>
          <w:i/>
          <w:sz w:val="24"/>
          <w:szCs w:val="24"/>
        </w:rPr>
        <w:t xml:space="preserve"> odvolat (§ 54 odst. 2 zákona o </w:t>
      </w:r>
      <w:r w:rsidRPr="00C21B25">
        <w:rPr>
          <w:b/>
          <w:i/>
          <w:sz w:val="24"/>
          <w:szCs w:val="24"/>
        </w:rPr>
        <w:t>Ústavním soudu).</w:t>
      </w:r>
    </w:p>
    <w:p w:rsidR="00B15E7A" w:rsidRDefault="00B15E7A" w:rsidP="007A3E76">
      <w:pPr>
        <w:rPr>
          <w:szCs w:val="24"/>
        </w:rPr>
      </w:pPr>
    </w:p>
    <w:p w:rsidR="007A3E76" w:rsidRPr="00C21B25" w:rsidRDefault="007A3E76" w:rsidP="007A3E76">
      <w:pPr>
        <w:rPr>
          <w:szCs w:val="24"/>
        </w:rPr>
      </w:pPr>
      <w:r w:rsidRPr="00C21B25">
        <w:rPr>
          <w:szCs w:val="24"/>
        </w:rPr>
        <w:t xml:space="preserve">V Brně dne </w:t>
      </w:r>
      <w:r w:rsidR="009937E9">
        <w:rPr>
          <w:szCs w:val="24"/>
        </w:rPr>
        <w:t>10.</w:t>
      </w:r>
      <w:r w:rsidR="00F053D2">
        <w:rPr>
          <w:szCs w:val="24"/>
        </w:rPr>
        <w:t xml:space="preserve"> </w:t>
      </w:r>
      <w:r w:rsidR="00844121">
        <w:rPr>
          <w:szCs w:val="24"/>
        </w:rPr>
        <w:t>března</w:t>
      </w:r>
      <w:r w:rsidR="00AB4876">
        <w:rPr>
          <w:szCs w:val="24"/>
        </w:rPr>
        <w:t xml:space="preserve"> </w:t>
      </w:r>
      <w:r w:rsidR="00224D4A">
        <w:rPr>
          <w:szCs w:val="24"/>
        </w:rPr>
        <w:t>201</w:t>
      </w:r>
      <w:r w:rsidR="00074B6B">
        <w:rPr>
          <w:szCs w:val="24"/>
        </w:rPr>
        <w:t>5</w:t>
      </w:r>
    </w:p>
    <w:p w:rsidR="007A3E76" w:rsidRPr="00C21B25" w:rsidRDefault="007C4B63" w:rsidP="007A3E76">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D61AB">
        <w:rPr>
          <w:szCs w:val="24"/>
        </w:rPr>
        <w:tab/>
      </w:r>
      <w:r w:rsidR="001B489F">
        <w:rPr>
          <w:szCs w:val="24"/>
        </w:rPr>
        <w:t xml:space="preserve"> </w:t>
      </w:r>
      <w:r w:rsidR="00844121">
        <w:rPr>
          <w:szCs w:val="24"/>
        </w:rPr>
        <w:t>Radovan Suchánek</w:t>
      </w:r>
    </w:p>
    <w:p w:rsidR="00BA1698" w:rsidRPr="00BA1698" w:rsidRDefault="007A3E76" w:rsidP="00AC38C6">
      <w:pPr>
        <w:rPr>
          <w:szCs w:val="24"/>
        </w:rPr>
      </w:pPr>
      <w:r w:rsidRPr="00C21B25">
        <w:rPr>
          <w:szCs w:val="24"/>
        </w:rPr>
        <w:tab/>
      </w:r>
      <w:r w:rsidRPr="00C21B25">
        <w:rPr>
          <w:szCs w:val="24"/>
        </w:rPr>
        <w:tab/>
      </w:r>
      <w:r w:rsidRPr="00C21B25">
        <w:rPr>
          <w:szCs w:val="24"/>
        </w:rPr>
        <w:tab/>
      </w:r>
      <w:r w:rsidRPr="00C21B25">
        <w:rPr>
          <w:szCs w:val="24"/>
        </w:rPr>
        <w:tab/>
      </w:r>
      <w:r w:rsidRPr="00C21B25">
        <w:rPr>
          <w:szCs w:val="24"/>
        </w:rPr>
        <w:tab/>
      </w:r>
      <w:r w:rsidRPr="00C21B25">
        <w:rPr>
          <w:szCs w:val="24"/>
        </w:rPr>
        <w:tab/>
      </w:r>
      <w:r w:rsidRPr="00C21B25">
        <w:rPr>
          <w:szCs w:val="24"/>
        </w:rPr>
        <w:tab/>
      </w:r>
      <w:r w:rsidR="007C4B63">
        <w:rPr>
          <w:szCs w:val="24"/>
        </w:rPr>
        <w:tab/>
      </w:r>
      <w:r w:rsidR="007C4B63">
        <w:rPr>
          <w:szCs w:val="24"/>
        </w:rPr>
        <w:tab/>
      </w:r>
      <w:r w:rsidR="008D61AB">
        <w:rPr>
          <w:szCs w:val="24"/>
        </w:rPr>
        <w:tab/>
      </w:r>
      <w:r w:rsidR="00844121">
        <w:rPr>
          <w:szCs w:val="24"/>
        </w:rPr>
        <w:t xml:space="preserve">   </w:t>
      </w:r>
      <w:r w:rsidR="00F34020" w:rsidRPr="00C21B25">
        <w:rPr>
          <w:szCs w:val="24"/>
        </w:rPr>
        <w:t>předsed</w:t>
      </w:r>
      <w:r w:rsidR="008D61AB">
        <w:rPr>
          <w:szCs w:val="24"/>
        </w:rPr>
        <w:t>a</w:t>
      </w:r>
      <w:r w:rsidRPr="00C21B25">
        <w:rPr>
          <w:szCs w:val="24"/>
        </w:rPr>
        <w:t xml:space="preserve"> senátu</w:t>
      </w:r>
    </w:p>
    <w:sectPr w:rsidR="00BA1698" w:rsidRPr="00BA1698" w:rsidSect="00F34020">
      <w:headerReference w:type="default" r:id="rId9"/>
      <w:footerReference w:type="even" r:id="rId10"/>
      <w:footerReference w:type="default" r:id="rId11"/>
      <w:headerReference w:type="first" r:id="rId12"/>
      <w:pgSz w:w="11906" w:h="16838" w:code="9"/>
      <w:pgMar w:top="1418" w:right="1466" w:bottom="107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D2" w:rsidRDefault="00C97AD2">
      <w:r>
        <w:separator/>
      </w:r>
    </w:p>
  </w:endnote>
  <w:endnote w:type="continuationSeparator" w:id="0">
    <w:p w:rsidR="00C97AD2" w:rsidRDefault="00C9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8C" w:rsidRDefault="001F0033">
    <w:pPr>
      <w:pStyle w:val="Zpat"/>
      <w:framePr w:wrap="around" w:vAnchor="text" w:hAnchor="margin" w:xAlign="center" w:y="1"/>
      <w:rPr>
        <w:rStyle w:val="slostrnky"/>
      </w:rPr>
    </w:pPr>
    <w:r>
      <w:rPr>
        <w:rStyle w:val="slostrnky"/>
      </w:rPr>
      <w:fldChar w:fldCharType="begin"/>
    </w:r>
    <w:r w:rsidR="00652E8C">
      <w:rPr>
        <w:rStyle w:val="slostrnky"/>
      </w:rPr>
      <w:instrText xml:space="preserve">PAGE  </w:instrText>
    </w:r>
    <w:r>
      <w:rPr>
        <w:rStyle w:val="slostrnky"/>
      </w:rPr>
      <w:fldChar w:fldCharType="end"/>
    </w:r>
  </w:p>
  <w:p w:rsidR="00652E8C" w:rsidRDefault="00652E8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62562"/>
      <w:docPartObj>
        <w:docPartGallery w:val="Page Numbers (Bottom of Page)"/>
        <w:docPartUnique/>
      </w:docPartObj>
    </w:sdtPr>
    <w:sdtContent>
      <w:p w:rsidR="002827F9" w:rsidRDefault="001F0033">
        <w:pPr>
          <w:pStyle w:val="Zpat"/>
          <w:jc w:val="center"/>
        </w:pPr>
        <w:r>
          <w:fldChar w:fldCharType="begin"/>
        </w:r>
        <w:r w:rsidR="002827F9">
          <w:instrText>PAGE   \* MERGEFORMAT</w:instrText>
        </w:r>
        <w:r>
          <w:fldChar w:fldCharType="separate"/>
        </w:r>
        <w:r w:rsidR="00AC38C6">
          <w:rPr>
            <w:noProof/>
          </w:rPr>
          <w:t>7</w:t>
        </w:r>
        <w:r>
          <w:fldChar w:fldCharType="end"/>
        </w:r>
      </w:p>
    </w:sdtContent>
  </w:sdt>
  <w:p w:rsidR="00652E8C" w:rsidRDefault="00652E8C" w:rsidP="00092045">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D2" w:rsidRDefault="00C97AD2">
      <w:r>
        <w:separator/>
      </w:r>
    </w:p>
  </w:footnote>
  <w:footnote w:type="continuationSeparator" w:id="0">
    <w:p w:rsidR="00C97AD2" w:rsidRDefault="00C97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D4" w:rsidRDefault="000100D4">
    <w:pPr>
      <w:pStyle w:val="Zhlav"/>
    </w:pPr>
    <w:r>
      <w:tab/>
    </w:r>
    <w:r>
      <w:tab/>
    </w:r>
    <w:r>
      <w:tab/>
      <w:t>II. ÚS 2499/14</w:t>
    </w:r>
  </w:p>
  <w:p w:rsidR="00652E8C" w:rsidRPr="00AE3E82" w:rsidRDefault="00652E8C" w:rsidP="00AE3E8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8C" w:rsidRPr="00987B11" w:rsidRDefault="00652E8C" w:rsidP="004C5E29">
    <w:pPr>
      <w:pStyle w:val="Zhlav"/>
      <w:jc w:val="right"/>
    </w:pPr>
    <w:r>
      <w:t xml:space="preserve">II. ÚS </w:t>
    </w:r>
    <w:r w:rsidR="009125D0">
      <w:t>2</w:t>
    </w:r>
    <w:r w:rsidR="000100D4">
      <w:t>499</w:t>
    </w:r>
    <w:r>
      <w:t>/1</w:t>
    </w:r>
    <w:r w:rsidR="009125D0">
      <w:t>4</w:t>
    </w:r>
  </w:p>
  <w:p w:rsidR="00652E8C" w:rsidRDefault="00652E8C" w:rsidP="004C5E29">
    <w:pPr>
      <w:pStyle w:val="Zhlav"/>
      <w:jc w:val="center"/>
      <w:rPr>
        <w:sz w:val="28"/>
      </w:rPr>
    </w:pPr>
    <w:r>
      <w:rPr>
        <w:noProof/>
        <w:sz w:val="28"/>
      </w:rPr>
      <w:drawing>
        <wp:inline distT="0" distB="0" distL="0" distR="0">
          <wp:extent cx="954405" cy="1081405"/>
          <wp:effectExtent l="0" t="0" r="0" b="4445"/>
          <wp:docPr id="1" name="obrázek 1" descr="x5_9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_93_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1081405"/>
                  </a:xfrm>
                  <a:prstGeom prst="rect">
                    <a:avLst/>
                  </a:prstGeom>
                  <a:noFill/>
                  <a:ln>
                    <a:noFill/>
                  </a:ln>
                </pic:spPr>
              </pic:pic>
            </a:graphicData>
          </a:graphic>
        </wp:inline>
      </w:drawing>
    </w:r>
  </w:p>
  <w:p w:rsidR="004C5E29" w:rsidRDefault="004C5E29" w:rsidP="004C5E29">
    <w:pPr>
      <w:pStyle w:val="Zhlav"/>
      <w:tabs>
        <w:tab w:val="clear" w:pos="4536"/>
        <w:tab w:val="clear" w:pos="9072"/>
      </w:tabs>
      <w:jc w:val="center"/>
      <w:rPr>
        <w:spacing w:val="60"/>
        <w:sz w:val="32"/>
        <w:szCs w:val="32"/>
      </w:rPr>
    </w:pPr>
  </w:p>
  <w:p w:rsidR="00652E8C" w:rsidRPr="00DB3A81" w:rsidRDefault="00652E8C" w:rsidP="004C5E29">
    <w:pPr>
      <w:pStyle w:val="Zhlav"/>
      <w:tabs>
        <w:tab w:val="clear" w:pos="4536"/>
        <w:tab w:val="clear" w:pos="9072"/>
      </w:tabs>
      <w:jc w:val="center"/>
      <w:rPr>
        <w:spacing w:val="60"/>
        <w:sz w:val="32"/>
        <w:szCs w:val="32"/>
      </w:rPr>
    </w:pPr>
    <w:r w:rsidRPr="00DB3A81">
      <w:rPr>
        <w:spacing w:val="60"/>
        <w:sz w:val="32"/>
        <w:szCs w:val="32"/>
      </w:rPr>
      <w:t>ČESKÁ REPUBLIKA</w:t>
    </w:r>
  </w:p>
  <w:p w:rsidR="00652E8C" w:rsidRDefault="00652E8C" w:rsidP="004C5E29">
    <w:pPr>
      <w:pStyle w:val="Zhlav"/>
      <w:tabs>
        <w:tab w:val="clear" w:pos="4536"/>
        <w:tab w:val="clear" w:pos="9072"/>
      </w:tabs>
      <w:spacing w:before="120"/>
      <w:jc w:val="center"/>
      <w:rPr>
        <w:spacing w:val="100"/>
        <w:sz w:val="60"/>
        <w:szCs w:val="60"/>
      </w:rPr>
    </w:pPr>
    <w:r w:rsidRPr="00DB3A81">
      <w:rPr>
        <w:spacing w:val="100"/>
        <w:sz w:val="60"/>
        <w:szCs w:val="60"/>
      </w:rPr>
      <w:t>NÁLEZ</w:t>
    </w:r>
  </w:p>
  <w:p w:rsidR="00652E8C" w:rsidRPr="00596607" w:rsidRDefault="00652E8C" w:rsidP="004C5E29">
    <w:pPr>
      <w:pStyle w:val="Zhlav"/>
      <w:tabs>
        <w:tab w:val="clear" w:pos="4536"/>
        <w:tab w:val="clear" w:pos="9072"/>
      </w:tabs>
      <w:spacing w:before="120"/>
      <w:jc w:val="center"/>
      <w:rPr>
        <w:spacing w:val="60"/>
        <w:sz w:val="28"/>
        <w:szCs w:val="28"/>
      </w:rPr>
    </w:pPr>
    <w:r w:rsidRPr="00596607">
      <w:rPr>
        <w:spacing w:val="60"/>
        <w:sz w:val="28"/>
        <w:szCs w:val="28"/>
      </w:rPr>
      <w:t>Ústavního soudu</w:t>
    </w:r>
  </w:p>
  <w:p w:rsidR="00652E8C" w:rsidRDefault="00652E8C" w:rsidP="004C5E29">
    <w:pPr>
      <w:pStyle w:val="Zhlav"/>
      <w:tabs>
        <w:tab w:val="clear" w:pos="4536"/>
        <w:tab w:val="clear" w:pos="9072"/>
      </w:tabs>
      <w:spacing w:before="120"/>
      <w:jc w:val="center"/>
      <w:rPr>
        <w:spacing w:val="80"/>
        <w:sz w:val="28"/>
        <w:szCs w:val="28"/>
      </w:rPr>
    </w:pPr>
    <w:r w:rsidRPr="00DB3A81">
      <w:rPr>
        <w:spacing w:val="80"/>
        <w:sz w:val="28"/>
        <w:szCs w:val="28"/>
      </w:rPr>
      <w:t>Jménem republiky</w:t>
    </w:r>
  </w:p>
  <w:p w:rsidR="004C5E29" w:rsidRPr="00DB3A81" w:rsidRDefault="004C5E29" w:rsidP="004C5E29">
    <w:pPr>
      <w:pStyle w:val="Zhlav"/>
      <w:tabs>
        <w:tab w:val="clear" w:pos="4536"/>
        <w:tab w:val="clear" w:pos="9072"/>
      </w:tabs>
      <w:spacing w:before="120"/>
      <w:jc w:val="center"/>
      <w:rPr>
        <w:spacing w:val="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4A9"/>
    <w:multiLevelType w:val="multilevel"/>
    <w:tmpl w:val="5D6A049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53C1B"/>
    <w:multiLevelType w:val="singleLevel"/>
    <w:tmpl w:val="04050013"/>
    <w:lvl w:ilvl="0">
      <w:start w:val="1"/>
      <w:numFmt w:val="upperRoman"/>
      <w:lvlText w:val="%1."/>
      <w:lvlJc w:val="left"/>
      <w:pPr>
        <w:tabs>
          <w:tab w:val="num" w:pos="720"/>
        </w:tabs>
        <w:ind w:left="720" w:hanging="720"/>
      </w:pPr>
      <w:rPr>
        <w:rFonts w:hint="default"/>
      </w:rPr>
    </w:lvl>
  </w:abstractNum>
  <w:abstractNum w:abstractNumId="2">
    <w:nsid w:val="050E10CB"/>
    <w:multiLevelType w:val="hybridMultilevel"/>
    <w:tmpl w:val="F2729FF2"/>
    <w:lvl w:ilvl="0" w:tplc="FA7ABD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66691"/>
    <w:multiLevelType w:val="hybridMultilevel"/>
    <w:tmpl w:val="208E2A4C"/>
    <w:lvl w:ilvl="0" w:tplc="2D382C98">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463501"/>
    <w:multiLevelType w:val="hybridMultilevel"/>
    <w:tmpl w:val="D0E20494"/>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D6EF5"/>
    <w:multiLevelType w:val="singleLevel"/>
    <w:tmpl w:val="04050013"/>
    <w:lvl w:ilvl="0">
      <w:start w:val="1"/>
      <w:numFmt w:val="upperRoman"/>
      <w:lvlText w:val="%1."/>
      <w:lvlJc w:val="left"/>
      <w:pPr>
        <w:tabs>
          <w:tab w:val="num" w:pos="720"/>
        </w:tabs>
        <w:ind w:left="720" w:hanging="720"/>
      </w:pPr>
      <w:rPr>
        <w:rFonts w:hint="default"/>
      </w:rPr>
    </w:lvl>
  </w:abstractNum>
  <w:abstractNum w:abstractNumId="6">
    <w:nsid w:val="14FE0FB3"/>
    <w:multiLevelType w:val="hybridMultilevel"/>
    <w:tmpl w:val="DEE20FE4"/>
    <w:lvl w:ilvl="0" w:tplc="71AC4D2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E73B09"/>
    <w:multiLevelType w:val="hybridMultilevel"/>
    <w:tmpl w:val="C2AE05A2"/>
    <w:lvl w:ilvl="0" w:tplc="D2EC4CFC">
      <w:start w:val="2"/>
      <w:numFmt w:val="upperRoman"/>
      <w:lvlText w:val="%1."/>
      <w:lvlJc w:val="left"/>
      <w:pPr>
        <w:tabs>
          <w:tab w:val="num" w:pos="1260"/>
        </w:tabs>
        <w:ind w:left="1260" w:hanging="72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nsid w:val="1F57755A"/>
    <w:multiLevelType w:val="hybridMultilevel"/>
    <w:tmpl w:val="8FA0670C"/>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8F54ED"/>
    <w:multiLevelType w:val="hybridMultilevel"/>
    <w:tmpl w:val="6A666CF4"/>
    <w:lvl w:ilvl="0" w:tplc="5852BD42">
      <w:start w:val="1"/>
      <w:numFmt w:val="decimal"/>
      <w:pStyle w:val="NormlnslovanOdstavec"/>
      <w:lvlText w:val="%1."/>
      <w:lvlJc w:val="left"/>
      <w:pPr>
        <w:tabs>
          <w:tab w:val="num" w:pos="567"/>
        </w:tabs>
        <w:ind w:left="0" w:firstLine="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6E2511"/>
    <w:multiLevelType w:val="hybridMultilevel"/>
    <w:tmpl w:val="84DC49EC"/>
    <w:lvl w:ilvl="0" w:tplc="3BDCB36A">
      <w:start w:val="1"/>
      <w:numFmt w:val="decimal"/>
      <w:lvlText w:val="%1."/>
      <w:lvlJc w:val="left"/>
      <w:pPr>
        <w:tabs>
          <w:tab w:val="num" w:pos="786"/>
        </w:tabs>
        <w:ind w:left="786" w:hanging="360"/>
      </w:pPr>
      <w:rPr>
        <w:b w:val="0"/>
        <w:i w:val="0"/>
      </w:rPr>
    </w:lvl>
    <w:lvl w:ilvl="1" w:tplc="BDEC8268">
      <w:start w:val="1"/>
      <w:numFmt w:val="upperLetter"/>
      <w:lvlText w:val="%2)"/>
      <w:lvlJc w:val="left"/>
      <w:pPr>
        <w:tabs>
          <w:tab w:val="num" w:pos="1530"/>
        </w:tabs>
        <w:ind w:left="1530" w:hanging="450"/>
      </w:pPr>
      <w:rPr>
        <w:rFonts w:hint="default"/>
      </w:rPr>
    </w:lvl>
    <w:lvl w:ilvl="2" w:tplc="B67EAF7E">
      <w:start w:val="1"/>
      <w:numFmt w:val="lowerLetter"/>
      <w:lvlText w:val="%3)"/>
      <w:lvlJc w:val="left"/>
      <w:pPr>
        <w:tabs>
          <w:tab w:val="num" w:pos="2340"/>
        </w:tabs>
        <w:ind w:left="2340" w:hanging="360"/>
      </w:pPr>
      <w:rPr>
        <w:rFonts w:hint="default"/>
      </w:rPr>
    </w:lvl>
    <w:lvl w:ilvl="3" w:tplc="2A30E524">
      <w:start w:val="1"/>
      <w:numFmt w:val="lowerLetter"/>
      <w:lvlText w:val="%4.)"/>
      <w:lvlJc w:val="left"/>
      <w:pPr>
        <w:tabs>
          <w:tab w:val="num" w:pos="2940"/>
        </w:tabs>
        <w:ind w:left="2940" w:hanging="4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274046"/>
    <w:multiLevelType w:val="hybridMultilevel"/>
    <w:tmpl w:val="C7D84DB2"/>
    <w:lvl w:ilvl="0" w:tplc="074AE90A">
      <w:start w:val="1"/>
      <w:numFmt w:val="upperRoman"/>
      <w:lvlText w:val="%1."/>
      <w:lvlJc w:val="left"/>
      <w:pPr>
        <w:tabs>
          <w:tab w:val="num" w:pos="1260"/>
        </w:tabs>
        <w:ind w:left="1260" w:hanging="72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361D2BF2"/>
    <w:multiLevelType w:val="hybridMultilevel"/>
    <w:tmpl w:val="17C2EE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142903"/>
    <w:multiLevelType w:val="multilevel"/>
    <w:tmpl w:val="2F2C09F2"/>
    <w:lvl w:ilvl="0">
      <w:start w:val="1"/>
      <w:numFmt w:val="upperRoman"/>
      <w:lvlText w:val="%1."/>
      <w:lvlJc w:val="right"/>
      <w:pPr>
        <w:tabs>
          <w:tab w:val="num" w:pos="720"/>
        </w:tabs>
        <w:ind w:left="720" w:hanging="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006295"/>
    <w:multiLevelType w:val="hybridMultilevel"/>
    <w:tmpl w:val="6D887F14"/>
    <w:lvl w:ilvl="0" w:tplc="05C80E4A">
      <w:start w:val="1"/>
      <w:numFmt w:val="decimal"/>
      <w:lvlText w:val="%1."/>
      <w:lvlJc w:val="left"/>
      <w:pPr>
        <w:ind w:left="1683" w:hanging="9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2F718EB"/>
    <w:multiLevelType w:val="multilevel"/>
    <w:tmpl w:val="20ACAB36"/>
    <w:lvl w:ilvl="0">
      <w:start w:val="1"/>
      <w:numFmt w:val="upperRoman"/>
      <w:lvlText w:val="%1."/>
      <w:lvlJc w:val="right"/>
      <w:pPr>
        <w:tabs>
          <w:tab w:val="num" w:pos="720"/>
        </w:tabs>
        <w:ind w:left="709"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3B4982"/>
    <w:multiLevelType w:val="hybridMultilevel"/>
    <w:tmpl w:val="A64E8A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0800C7"/>
    <w:multiLevelType w:val="hybridMultilevel"/>
    <w:tmpl w:val="84DC49EC"/>
    <w:lvl w:ilvl="0" w:tplc="3BDCB36A">
      <w:start w:val="1"/>
      <w:numFmt w:val="decimal"/>
      <w:lvlText w:val="%1."/>
      <w:lvlJc w:val="left"/>
      <w:pPr>
        <w:tabs>
          <w:tab w:val="num" w:pos="360"/>
        </w:tabs>
        <w:ind w:left="360" w:hanging="360"/>
      </w:pPr>
      <w:rPr>
        <w:b w:val="0"/>
        <w:i w:val="0"/>
      </w:rPr>
    </w:lvl>
    <w:lvl w:ilvl="1" w:tplc="BDEC8268">
      <w:start w:val="1"/>
      <w:numFmt w:val="upperLetter"/>
      <w:lvlText w:val="%2)"/>
      <w:lvlJc w:val="left"/>
      <w:pPr>
        <w:tabs>
          <w:tab w:val="num" w:pos="1530"/>
        </w:tabs>
        <w:ind w:left="1530" w:hanging="450"/>
      </w:pPr>
      <w:rPr>
        <w:rFonts w:hint="default"/>
      </w:rPr>
    </w:lvl>
    <w:lvl w:ilvl="2" w:tplc="B67EAF7E">
      <w:start w:val="1"/>
      <w:numFmt w:val="lowerLetter"/>
      <w:lvlText w:val="%3)"/>
      <w:lvlJc w:val="left"/>
      <w:pPr>
        <w:tabs>
          <w:tab w:val="num" w:pos="2340"/>
        </w:tabs>
        <w:ind w:left="2340" w:hanging="360"/>
      </w:pPr>
      <w:rPr>
        <w:rFonts w:hint="default"/>
      </w:rPr>
    </w:lvl>
    <w:lvl w:ilvl="3" w:tplc="2A30E524">
      <w:start w:val="1"/>
      <w:numFmt w:val="lowerLetter"/>
      <w:lvlText w:val="%4.)"/>
      <w:lvlJc w:val="left"/>
      <w:pPr>
        <w:tabs>
          <w:tab w:val="num" w:pos="2940"/>
        </w:tabs>
        <w:ind w:left="2940" w:hanging="4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275819"/>
    <w:multiLevelType w:val="multilevel"/>
    <w:tmpl w:val="50564EFA"/>
    <w:lvl w:ilvl="0">
      <w:start w:val="1"/>
      <w:numFmt w:val="upperRoman"/>
      <w:lvlText w:val="%1."/>
      <w:lvlJc w:val="right"/>
      <w:pPr>
        <w:tabs>
          <w:tab w:val="num" w:pos="1134"/>
        </w:tabs>
        <w:ind w:left="709"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360465"/>
    <w:multiLevelType w:val="hybridMultilevel"/>
    <w:tmpl w:val="F2729FF2"/>
    <w:lvl w:ilvl="0" w:tplc="FA7ABD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525650"/>
    <w:multiLevelType w:val="hybridMultilevel"/>
    <w:tmpl w:val="D5F47D5C"/>
    <w:lvl w:ilvl="0" w:tplc="026083AC">
      <w:start w:val="1"/>
      <w:numFmt w:val="bullet"/>
      <w:lvlText w:val="-"/>
      <w:lvlJc w:val="left"/>
      <w:pPr>
        <w:ind w:left="1080" w:hanging="360"/>
      </w:pPr>
      <w:rPr>
        <w:rFonts w:ascii="Times New Roman" w:eastAsia="Times New Roman" w:hAnsi="Times New Roman" w:cs="Times New Roman" w:hint="default"/>
        <w:b/>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82528C8"/>
    <w:multiLevelType w:val="hybridMultilevel"/>
    <w:tmpl w:val="EF900E94"/>
    <w:lvl w:ilvl="0" w:tplc="415A7F00">
      <w:start w:val="1"/>
      <w:numFmt w:val="upperRoman"/>
      <w:lvlText w:val="%1."/>
      <w:lvlJc w:val="right"/>
      <w:pPr>
        <w:tabs>
          <w:tab w:val="num" w:pos="794"/>
        </w:tabs>
        <w:ind w:left="794" w:hanging="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3"/>
  </w:num>
  <w:num w:numId="4">
    <w:abstractNumId w:val="15"/>
  </w:num>
  <w:num w:numId="5">
    <w:abstractNumId w:val="18"/>
  </w:num>
  <w:num w:numId="6">
    <w:abstractNumId w:val="9"/>
  </w:num>
  <w:num w:numId="7">
    <w:abstractNumId w:val="7"/>
  </w:num>
  <w:num w:numId="8">
    <w:abstractNumId w:val="11"/>
  </w:num>
  <w:num w:numId="9">
    <w:abstractNumId w:val="6"/>
  </w:num>
  <w:num w:numId="10">
    <w:abstractNumId w:val="17"/>
  </w:num>
  <w:num w:numId="11">
    <w:abstractNumId w:val="1"/>
  </w:num>
  <w:num w:numId="12">
    <w:abstractNumId w:val="8"/>
  </w:num>
  <w:num w:numId="13">
    <w:abstractNumId w:val="12"/>
  </w:num>
  <w:num w:numId="14">
    <w:abstractNumId w:val="2"/>
  </w:num>
  <w:num w:numId="15">
    <w:abstractNumId w:val="5"/>
  </w:num>
  <w:num w:numId="16">
    <w:abstractNumId w:val="19"/>
  </w:num>
  <w:num w:numId="17">
    <w:abstractNumId w:val="14"/>
  </w:num>
  <w:num w:numId="18">
    <w:abstractNumId w:val="10"/>
  </w:num>
  <w:num w:numId="19">
    <w:abstractNumId w:val="1"/>
    <w:lvlOverride w:ilvl="0">
      <w:startOverride w:val="1"/>
    </w:lvlOverride>
  </w:num>
  <w:num w:numId="20">
    <w:abstractNumId w:val="3"/>
  </w:num>
  <w:num w:numId="21">
    <w:abstractNumId w:val="20"/>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B66775"/>
    <w:rsid w:val="000015D1"/>
    <w:rsid w:val="00002A5B"/>
    <w:rsid w:val="00002EC4"/>
    <w:rsid w:val="00002F4C"/>
    <w:rsid w:val="000033A5"/>
    <w:rsid w:val="000062B4"/>
    <w:rsid w:val="00007446"/>
    <w:rsid w:val="000079C9"/>
    <w:rsid w:val="000100D4"/>
    <w:rsid w:val="00011D0B"/>
    <w:rsid w:val="00011F25"/>
    <w:rsid w:val="00012C1A"/>
    <w:rsid w:val="000168DD"/>
    <w:rsid w:val="000212D4"/>
    <w:rsid w:val="0002154B"/>
    <w:rsid w:val="00023868"/>
    <w:rsid w:val="0002434C"/>
    <w:rsid w:val="000244E5"/>
    <w:rsid w:val="000275DC"/>
    <w:rsid w:val="00030134"/>
    <w:rsid w:val="00030359"/>
    <w:rsid w:val="00033F49"/>
    <w:rsid w:val="00034973"/>
    <w:rsid w:val="00035A80"/>
    <w:rsid w:val="000371A0"/>
    <w:rsid w:val="00037DB7"/>
    <w:rsid w:val="000402BD"/>
    <w:rsid w:val="000437AF"/>
    <w:rsid w:val="000459E8"/>
    <w:rsid w:val="00050BBA"/>
    <w:rsid w:val="000513EB"/>
    <w:rsid w:val="00054145"/>
    <w:rsid w:val="0006463C"/>
    <w:rsid w:val="0006600A"/>
    <w:rsid w:val="00067AD2"/>
    <w:rsid w:val="00070097"/>
    <w:rsid w:val="00073F20"/>
    <w:rsid w:val="00074B6B"/>
    <w:rsid w:val="00076FDB"/>
    <w:rsid w:val="00082210"/>
    <w:rsid w:val="00082A2F"/>
    <w:rsid w:val="0008330D"/>
    <w:rsid w:val="0008568E"/>
    <w:rsid w:val="00086C96"/>
    <w:rsid w:val="00090C93"/>
    <w:rsid w:val="00092045"/>
    <w:rsid w:val="000937FA"/>
    <w:rsid w:val="0009577E"/>
    <w:rsid w:val="00097876"/>
    <w:rsid w:val="000A1798"/>
    <w:rsid w:val="000A6623"/>
    <w:rsid w:val="000A66B0"/>
    <w:rsid w:val="000A71BE"/>
    <w:rsid w:val="000A722D"/>
    <w:rsid w:val="000A789F"/>
    <w:rsid w:val="000B0AD3"/>
    <w:rsid w:val="000B1F83"/>
    <w:rsid w:val="000B3848"/>
    <w:rsid w:val="000C388C"/>
    <w:rsid w:val="000D3704"/>
    <w:rsid w:val="000E2312"/>
    <w:rsid w:val="000E60EE"/>
    <w:rsid w:val="000F031A"/>
    <w:rsid w:val="000F19B0"/>
    <w:rsid w:val="000F434B"/>
    <w:rsid w:val="000F5412"/>
    <w:rsid w:val="000F5AE2"/>
    <w:rsid w:val="000F60D8"/>
    <w:rsid w:val="00100FA3"/>
    <w:rsid w:val="00103614"/>
    <w:rsid w:val="001055D2"/>
    <w:rsid w:val="001072FF"/>
    <w:rsid w:val="001112DA"/>
    <w:rsid w:val="00111936"/>
    <w:rsid w:val="00113A13"/>
    <w:rsid w:val="001149FD"/>
    <w:rsid w:val="00116C13"/>
    <w:rsid w:val="00126DAF"/>
    <w:rsid w:val="00126F33"/>
    <w:rsid w:val="00127D12"/>
    <w:rsid w:val="00130E0B"/>
    <w:rsid w:val="00132E39"/>
    <w:rsid w:val="001345CC"/>
    <w:rsid w:val="00135353"/>
    <w:rsid w:val="00135490"/>
    <w:rsid w:val="00135F63"/>
    <w:rsid w:val="001468C0"/>
    <w:rsid w:val="00146D89"/>
    <w:rsid w:val="00146DD4"/>
    <w:rsid w:val="00152768"/>
    <w:rsid w:val="0016041E"/>
    <w:rsid w:val="00177FB5"/>
    <w:rsid w:val="00182601"/>
    <w:rsid w:val="00183026"/>
    <w:rsid w:val="00184137"/>
    <w:rsid w:val="001869FC"/>
    <w:rsid w:val="00187950"/>
    <w:rsid w:val="001909FB"/>
    <w:rsid w:val="001942D6"/>
    <w:rsid w:val="0019699B"/>
    <w:rsid w:val="001975C3"/>
    <w:rsid w:val="001A6F08"/>
    <w:rsid w:val="001A6F60"/>
    <w:rsid w:val="001B21C7"/>
    <w:rsid w:val="001B47C9"/>
    <w:rsid w:val="001B489F"/>
    <w:rsid w:val="001B77CB"/>
    <w:rsid w:val="001C1799"/>
    <w:rsid w:val="001C37F6"/>
    <w:rsid w:val="001C4211"/>
    <w:rsid w:val="001C783B"/>
    <w:rsid w:val="001D0561"/>
    <w:rsid w:val="001D186F"/>
    <w:rsid w:val="001D3FC9"/>
    <w:rsid w:val="001D487C"/>
    <w:rsid w:val="001D4B3D"/>
    <w:rsid w:val="001D5E03"/>
    <w:rsid w:val="001E14D0"/>
    <w:rsid w:val="001E5625"/>
    <w:rsid w:val="001E701B"/>
    <w:rsid w:val="001F0033"/>
    <w:rsid w:val="001F1A8C"/>
    <w:rsid w:val="001F1CC0"/>
    <w:rsid w:val="001F4E22"/>
    <w:rsid w:val="001F60A7"/>
    <w:rsid w:val="001F74C9"/>
    <w:rsid w:val="00202B9A"/>
    <w:rsid w:val="00203EAA"/>
    <w:rsid w:val="002041AB"/>
    <w:rsid w:val="00207309"/>
    <w:rsid w:val="00210A9B"/>
    <w:rsid w:val="00211C64"/>
    <w:rsid w:val="002163CD"/>
    <w:rsid w:val="0021740F"/>
    <w:rsid w:val="002230CF"/>
    <w:rsid w:val="00224D4A"/>
    <w:rsid w:val="00225997"/>
    <w:rsid w:val="002259A9"/>
    <w:rsid w:val="00225E01"/>
    <w:rsid w:val="002326FF"/>
    <w:rsid w:val="00234C79"/>
    <w:rsid w:val="0023645E"/>
    <w:rsid w:val="002412AA"/>
    <w:rsid w:val="00242714"/>
    <w:rsid w:val="002508DF"/>
    <w:rsid w:val="00252486"/>
    <w:rsid w:val="00252A2E"/>
    <w:rsid w:val="0025484C"/>
    <w:rsid w:val="0025571C"/>
    <w:rsid w:val="00255859"/>
    <w:rsid w:val="00256DE7"/>
    <w:rsid w:val="00260726"/>
    <w:rsid w:val="00262A64"/>
    <w:rsid w:val="00264802"/>
    <w:rsid w:val="002720E7"/>
    <w:rsid w:val="002731B1"/>
    <w:rsid w:val="00273608"/>
    <w:rsid w:val="002748BF"/>
    <w:rsid w:val="002827F9"/>
    <w:rsid w:val="00283A36"/>
    <w:rsid w:val="00284786"/>
    <w:rsid w:val="00286C09"/>
    <w:rsid w:val="002905A7"/>
    <w:rsid w:val="0029073F"/>
    <w:rsid w:val="00294C7D"/>
    <w:rsid w:val="00297562"/>
    <w:rsid w:val="002A36D0"/>
    <w:rsid w:val="002A5F3B"/>
    <w:rsid w:val="002A73E9"/>
    <w:rsid w:val="002A769E"/>
    <w:rsid w:val="002B1608"/>
    <w:rsid w:val="002B2999"/>
    <w:rsid w:val="002B4DD0"/>
    <w:rsid w:val="002B5167"/>
    <w:rsid w:val="002C09F8"/>
    <w:rsid w:val="002C661D"/>
    <w:rsid w:val="002C7FD1"/>
    <w:rsid w:val="002D08FA"/>
    <w:rsid w:val="002D1140"/>
    <w:rsid w:val="002D13AB"/>
    <w:rsid w:val="002D1C6F"/>
    <w:rsid w:val="002D1D66"/>
    <w:rsid w:val="002D4D65"/>
    <w:rsid w:val="002D57F9"/>
    <w:rsid w:val="002E06C9"/>
    <w:rsid w:val="002E147A"/>
    <w:rsid w:val="002E1F88"/>
    <w:rsid w:val="002E42CC"/>
    <w:rsid w:val="002E4B06"/>
    <w:rsid w:val="002E4EEA"/>
    <w:rsid w:val="002F143F"/>
    <w:rsid w:val="002F545C"/>
    <w:rsid w:val="002F670F"/>
    <w:rsid w:val="00301EF2"/>
    <w:rsid w:val="003034F1"/>
    <w:rsid w:val="003057AA"/>
    <w:rsid w:val="00307AA5"/>
    <w:rsid w:val="00311829"/>
    <w:rsid w:val="003119E7"/>
    <w:rsid w:val="00312828"/>
    <w:rsid w:val="0031451D"/>
    <w:rsid w:val="00316963"/>
    <w:rsid w:val="00320DEC"/>
    <w:rsid w:val="00322211"/>
    <w:rsid w:val="003255A2"/>
    <w:rsid w:val="003267CF"/>
    <w:rsid w:val="00330974"/>
    <w:rsid w:val="00332F8B"/>
    <w:rsid w:val="003348A1"/>
    <w:rsid w:val="00334B55"/>
    <w:rsid w:val="00341A23"/>
    <w:rsid w:val="00341AAF"/>
    <w:rsid w:val="0034278C"/>
    <w:rsid w:val="00342F3A"/>
    <w:rsid w:val="003464D2"/>
    <w:rsid w:val="00347B1C"/>
    <w:rsid w:val="003515B3"/>
    <w:rsid w:val="00354625"/>
    <w:rsid w:val="00362B1F"/>
    <w:rsid w:val="00363872"/>
    <w:rsid w:val="00367145"/>
    <w:rsid w:val="00367DEA"/>
    <w:rsid w:val="003814E6"/>
    <w:rsid w:val="00382490"/>
    <w:rsid w:val="00385448"/>
    <w:rsid w:val="00386CA1"/>
    <w:rsid w:val="00397749"/>
    <w:rsid w:val="003A32C1"/>
    <w:rsid w:val="003A3362"/>
    <w:rsid w:val="003A40AE"/>
    <w:rsid w:val="003A427E"/>
    <w:rsid w:val="003A4332"/>
    <w:rsid w:val="003A7019"/>
    <w:rsid w:val="003A7677"/>
    <w:rsid w:val="003B24C7"/>
    <w:rsid w:val="003B3284"/>
    <w:rsid w:val="003B3B75"/>
    <w:rsid w:val="003B5D27"/>
    <w:rsid w:val="003C11C4"/>
    <w:rsid w:val="003C74EA"/>
    <w:rsid w:val="003C7D14"/>
    <w:rsid w:val="003D50A7"/>
    <w:rsid w:val="003D5822"/>
    <w:rsid w:val="003D7E36"/>
    <w:rsid w:val="003E0460"/>
    <w:rsid w:val="003E0747"/>
    <w:rsid w:val="003E2F4F"/>
    <w:rsid w:val="003F217A"/>
    <w:rsid w:val="003F4BA5"/>
    <w:rsid w:val="0040031D"/>
    <w:rsid w:val="00401503"/>
    <w:rsid w:val="00401D90"/>
    <w:rsid w:val="0040697E"/>
    <w:rsid w:val="0041053A"/>
    <w:rsid w:val="00410F1C"/>
    <w:rsid w:val="00412998"/>
    <w:rsid w:val="004133E0"/>
    <w:rsid w:val="0041358C"/>
    <w:rsid w:val="00414EDC"/>
    <w:rsid w:val="00416906"/>
    <w:rsid w:val="00421DB0"/>
    <w:rsid w:val="00423613"/>
    <w:rsid w:val="00425269"/>
    <w:rsid w:val="00430B38"/>
    <w:rsid w:val="00430BAD"/>
    <w:rsid w:val="00430DF6"/>
    <w:rsid w:val="00437671"/>
    <w:rsid w:val="00437DC2"/>
    <w:rsid w:val="00440CC7"/>
    <w:rsid w:val="00444F50"/>
    <w:rsid w:val="00445867"/>
    <w:rsid w:val="00451A65"/>
    <w:rsid w:val="00451AFF"/>
    <w:rsid w:val="00460D7F"/>
    <w:rsid w:val="004612FA"/>
    <w:rsid w:val="00465FE8"/>
    <w:rsid w:val="004700B1"/>
    <w:rsid w:val="00470A00"/>
    <w:rsid w:val="00472CF9"/>
    <w:rsid w:val="0048097C"/>
    <w:rsid w:val="004824C1"/>
    <w:rsid w:val="00483E28"/>
    <w:rsid w:val="00490CA7"/>
    <w:rsid w:val="004921D9"/>
    <w:rsid w:val="0049460E"/>
    <w:rsid w:val="004946FF"/>
    <w:rsid w:val="004962F9"/>
    <w:rsid w:val="004A2B84"/>
    <w:rsid w:val="004A4B78"/>
    <w:rsid w:val="004B0E26"/>
    <w:rsid w:val="004B3105"/>
    <w:rsid w:val="004B420A"/>
    <w:rsid w:val="004B5106"/>
    <w:rsid w:val="004B5128"/>
    <w:rsid w:val="004B6EE7"/>
    <w:rsid w:val="004C50F9"/>
    <w:rsid w:val="004C5924"/>
    <w:rsid w:val="004C5A9F"/>
    <w:rsid w:val="004C5D75"/>
    <w:rsid w:val="004C5E29"/>
    <w:rsid w:val="004D0339"/>
    <w:rsid w:val="004D652A"/>
    <w:rsid w:val="004D67EC"/>
    <w:rsid w:val="004E198B"/>
    <w:rsid w:val="004E2AE0"/>
    <w:rsid w:val="004E575C"/>
    <w:rsid w:val="004F200E"/>
    <w:rsid w:val="004F20EE"/>
    <w:rsid w:val="004F3FA9"/>
    <w:rsid w:val="004F40EE"/>
    <w:rsid w:val="004F7BE2"/>
    <w:rsid w:val="005124A2"/>
    <w:rsid w:val="00513BA8"/>
    <w:rsid w:val="005153D2"/>
    <w:rsid w:val="00520BD6"/>
    <w:rsid w:val="00521995"/>
    <w:rsid w:val="00521A49"/>
    <w:rsid w:val="00521E33"/>
    <w:rsid w:val="00525EBE"/>
    <w:rsid w:val="005263F1"/>
    <w:rsid w:val="00526C35"/>
    <w:rsid w:val="00532EBE"/>
    <w:rsid w:val="00532FA5"/>
    <w:rsid w:val="00534052"/>
    <w:rsid w:val="00537055"/>
    <w:rsid w:val="005405E0"/>
    <w:rsid w:val="00540740"/>
    <w:rsid w:val="00543E30"/>
    <w:rsid w:val="00544761"/>
    <w:rsid w:val="0054708F"/>
    <w:rsid w:val="005477C0"/>
    <w:rsid w:val="0055488D"/>
    <w:rsid w:val="0056620F"/>
    <w:rsid w:val="00570931"/>
    <w:rsid w:val="00573639"/>
    <w:rsid w:val="00574B26"/>
    <w:rsid w:val="00574E9F"/>
    <w:rsid w:val="00575DB5"/>
    <w:rsid w:val="005767DC"/>
    <w:rsid w:val="00576B72"/>
    <w:rsid w:val="00577CD8"/>
    <w:rsid w:val="00580164"/>
    <w:rsid w:val="005805CF"/>
    <w:rsid w:val="00580E21"/>
    <w:rsid w:val="0058360B"/>
    <w:rsid w:val="00584A58"/>
    <w:rsid w:val="00587538"/>
    <w:rsid w:val="00593715"/>
    <w:rsid w:val="00594CE1"/>
    <w:rsid w:val="0059538B"/>
    <w:rsid w:val="00596607"/>
    <w:rsid w:val="005A18B6"/>
    <w:rsid w:val="005A5F65"/>
    <w:rsid w:val="005A6A9D"/>
    <w:rsid w:val="005B0698"/>
    <w:rsid w:val="005B2981"/>
    <w:rsid w:val="005B2AA9"/>
    <w:rsid w:val="005B2FC5"/>
    <w:rsid w:val="005B377E"/>
    <w:rsid w:val="005C08B4"/>
    <w:rsid w:val="005C0F72"/>
    <w:rsid w:val="005C39C4"/>
    <w:rsid w:val="005C7991"/>
    <w:rsid w:val="005D00E9"/>
    <w:rsid w:val="005D271F"/>
    <w:rsid w:val="005D39D5"/>
    <w:rsid w:val="005D7A0C"/>
    <w:rsid w:val="005D7A2A"/>
    <w:rsid w:val="005E1992"/>
    <w:rsid w:val="005E5083"/>
    <w:rsid w:val="005E7717"/>
    <w:rsid w:val="005F046F"/>
    <w:rsid w:val="005F469F"/>
    <w:rsid w:val="005F55C1"/>
    <w:rsid w:val="0060003E"/>
    <w:rsid w:val="00604D3D"/>
    <w:rsid w:val="00613B24"/>
    <w:rsid w:val="006309A8"/>
    <w:rsid w:val="00632FC1"/>
    <w:rsid w:val="00634F57"/>
    <w:rsid w:val="006355C6"/>
    <w:rsid w:val="00641A8A"/>
    <w:rsid w:val="00644879"/>
    <w:rsid w:val="0064503D"/>
    <w:rsid w:val="006502CD"/>
    <w:rsid w:val="00652117"/>
    <w:rsid w:val="006529D6"/>
    <w:rsid w:val="00652E8C"/>
    <w:rsid w:val="00653A85"/>
    <w:rsid w:val="00663189"/>
    <w:rsid w:val="006638AA"/>
    <w:rsid w:val="006659DC"/>
    <w:rsid w:val="0067069C"/>
    <w:rsid w:val="00671CB0"/>
    <w:rsid w:val="00672F26"/>
    <w:rsid w:val="006773A9"/>
    <w:rsid w:val="00684BEE"/>
    <w:rsid w:val="00687297"/>
    <w:rsid w:val="006872F3"/>
    <w:rsid w:val="00691DE6"/>
    <w:rsid w:val="00692CC1"/>
    <w:rsid w:val="00694470"/>
    <w:rsid w:val="00696D26"/>
    <w:rsid w:val="006972C3"/>
    <w:rsid w:val="006A0B95"/>
    <w:rsid w:val="006A19F6"/>
    <w:rsid w:val="006A36BE"/>
    <w:rsid w:val="006A508F"/>
    <w:rsid w:val="006B61FB"/>
    <w:rsid w:val="006D0F33"/>
    <w:rsid w:val="006E0BDF"/>
    <w:rsid w:val="006E228A"/>
    <w:rsid w:val="006E5FDD"/>
    <w:rsid w:val="006E62E4"/>
    <w:rsid w:val="006E7023"/>
    <w:rsid w:val="006E7198"/>
    <w:rsid w:val="006E7668"/>
    <w:rsid w:val="006F0473"/>
    <w:rsid w:val="006F083D"/>
    <w:rsid w:val="006F1679"/>
    <w:rsid w:val="00701A15"/>
    <w:rsid w:val="007022CC"/>
    <w:rsid w:val="00712DDF"/>
    <w:rsid w:val="007159E1"/>
    <w:rsid w:val="007168AC"/>
    <w:rsid w:val="00723411"/>
    <w:rsid w:val="007239AA"/>
    <w:rsid w:val="00724393"/>
    <w:rsid w:val="007248E4"/>
    <w:rsid w:val="007321E7"/>
    <w:rsid w:val="007350D0"/>
    <w:rsid w:val="0073775E"/>
    <w:rsid w:val="00737FC2"/>
    <w:rsid w:val="00742A71"/>
    <w:rsid w:val="00750AFC"/>
    <w:rsid w:val="00750ECD"/>
    <w:rsid w:val="0075112A"/>
    <w:rsid w:val="007529B1"/>
    <w:rsid w:val="007617F8"/>
    <w:rsid w:val="00765098"/>
    <w:rsid w:val="0077541E"/>
    <w:rsid w:val="00775D1E"/>
    <w:rsid w:val="00780D86"/>
    <w:rsid w:val="007845D4"/>
    <w:rsid w:val="007857C5"/>
    <w:rsid w:val="00786F51"/>
    <w:rsid w:val="00790809"/>
    <w:rsid w:val="00790F83"/>
    <w:rsid w:val="00793CAF"/>
    <w:rsid w:val="00795BB1"/>
    <w:rsid w:val="00795EAD"/>
    <w:rsid w:val="007977F9"/>
    <w:rsid w:val="007A22CC"/>
    <w:rsid w:val="007A3E76"/>
    <w:rsid w:val="007A445D"/>
    <w:rsid w:val="007A49CA"/>
    <w:rsid w:val="007A655D"/>
    <w:rsid w:val="007B17AB"/>
    <w:rsid w:val="007B252C"/>
    <w:rsid w:val="007B4712"/>
    <w:rsid w:val="007B4CFF"/>
    <w:rsid w:val="007B79B2"/>
    <w:rsid w:val="007B7F5C"/>
    <w:rsid w:val="007C0CDE"/>
    <w:rsid w:val="007C3039"/>
    <w:rsid w:val="007C4B63"/>
    <w:rsid w:val="007C56DA"/>
    <w:rsid w:val="007C6368"/>
    <w:rsid w:val="007D0954"/>
    <w:rsid w:val="007D1F0A"/>
    <w:rsid w:val="007D3F4D"/>
    <w:rsid w:val="007D56A0"/>
    <w:rsid w:val="007E183D"/>
    <w:rsid w:val="007E76B6"/>
    <w:rsid w:val="007F05ED"/>
    <w:rsid w:val="007F2176"/>
    <w:rsid w:val="007F2DDE"/>
    <w:rsid w:val="007F384F"/>
    <w:rsid w:val="007F7C31"/>
    <w:rsid w:val="008009A6"/>
    <w:rsid w:val="00801DDB"/>
    <w:rsid w:val="00804EDB"/>
    <w:rsid w:val="00806D16"/>
    <w:rsid w:val="008139F1"/>
    <w:rsid w:val="00815EBB"/>
    <w:rsid w:val="00820394"/>
    <w:rsid w:val="00822B5D"/>
    <w:rsid w:val="00824198"/>
    <w:rsid w:val="008241C5"/>
    <w:rsid w:val="008249BD"/>
    <w:rsid w:val="0082615D"/>
    <w:rsid w:val="00826978"/>
    <w:rsid w:val="00830084"/>
    <w:rsid w:val="0083471E"/>
    <w:rsid w:val="00835883"/>
    <w:rsid w:val="00840621"/>
    <w:rsid w:val="00841CDB"/>
    <w:rsid w:val="0084260C"/>
    <w:rsid w:val="0084358E"/>
    <w:rsid w:val="00843DCD"/>
    <w:rsid w:val="00844121"/>
    <w:rsid w:val="00844176"/>
    <w:rsid w:val="00844AC3"/>
    <w:rsid w:val="0084535F"/>
    <w:rsid w:val="008531A9"/>
    <w:rsid w:val="008548C8"/>
    <w:rsid w:val="00854A92"/>
    <w:rsid w:val="00863D39"/>
    <w:rsid w:val="008652FC"/>
    <w:rsid w:val="008660F3"/>
    <w:rsid w:val="00866257"/>
    <w:rsid w:val="00872694"/>
    <w:rsid w:val="008728C7"/>
    <w:rsid w:val="00873002"/>
    <w:rsid w:val="00874425"/>
    <w:rsid w:val="00874627"/>
    <w:rsid w:val="00875C11"/>
    <w:rsid w:val="00887346"/>
    <w:rsid w:val="00894F3C"/>
    <w:rsid w:val="00895A33"/>
    <w:rsid w:val="008963B0"/>
    <w:rsid w:val="008A03C1"/>
    <w:rsid w:val="008A0C32"/>
    <w:rsid w:val="008A5598"/>
    <w:rsid w:val="008A59A4"/>
    <w:rsid w:val="008A687D"/>
    <w:rsid w:val="008B16C0"/>
    <w:rsid w:val="008B5CC0"/>
    <w:rsid w:val="008B6FC8"/>
    <w:rsid w:val="008B75A0"/>
    <w:rsid w:val="008B7A38"/>
    <w:rsid w:val="008C0A84"/>
    <w:rsid w:val="008C0BBC"/>
    <w:rsid w:val="008C1857"/>
    <w:rsid w:val="008C7EAA"/>
    <w:rsid w:val="008D18A6"/>
    <w:rsid w:val="008D1AA9"/>
    <w:rsid w:val="008D28B8"/>
    <w:rsid w:val="008D33FD"/>
    <w:rsid w:val="008D3CD2"/>
    <w:rsid w:val="008D61AB"/>
    <w:rsid w:val="008D7DE7"/>
    <w:rsid w:val="008E4D2F"/>
    <w:rsid w:val="008E694E"/>
    <w:rsid w:val="008E7060"/>
    <w:rsid w:val="008F5FE1"/>
    <w:rsid w:val="008F72FB"/>
    <w:rsid w:val="009023EB"/>
    <w:rsid w:val="009060F8"/>
    <w:rsid w:val="00906A27"/>
    <w:rsid w:val="009079B1"/>
    <w:rsid w:val="009104C9"/>
    <w:rsid w:val="00911338"/>
    <w:rsid w:val="00911788"/>
    <w:rsid w:val="00911C3A"/>
    <w:rsid w:val="009125D0"/>
    <w:rsid w:val="009127A2"/>
    <w:rsid w:val="00917E3A"/>
    <w:rsid w:val="00920418"/>
    <w:rsid w:val="00920C42"/>
    <w:rsid w:val="009222AF"/>
    <w:rsid w:val="00922FB8"/>
    <w:rsid w:val="009232B9"/>
    <w:rsid w:val="00923C7C"/>
    <w:rsid w:val="0092797E"/>
    <w:rsid w:val="00930145"/>
    <w:rsid w:val="0093059E"/>
    <w:rsid w:val="00935ADB"/>
    <w:rsid w:val="00941CE7"/>
    <w:rsid w:val="00941DF9"/>
    <w:rsid w:val="00942938"/>
    <w:rsid w:val="00945663"/>
    <w:rsid w:val="00947FED"/>
    <w:rsid w:val="00952B73"/>
    <w:rsid w:val="00957CA5"/>
    <w:rsid w:val="00961BDC"/>
    <w:rsid w:val="00965123"/>
    <w:rsid w:val="00965C3E"/>
    <w:rsid w:val="009678AF"/>
    <w:rsid w:val="00973885"/>
    <w:rsid w:val="009751CD"/>
    <w:rsid w:val="00976FA9"/>
    <w:rsid w:val="00977C9F"/>
    <w:rsid w:val="009825BE"/>
    <w:rsid w:val="00984D86"/>
    <w:rsid w:val="00984EEB"/>
    <w:rsid w:val="00990313"/>
    <w:rsid w:val="009929C1"/>
    <w:rsid w:val="009937E9"/>
    <w:rsid w:val="009A0266"/>
    <w:rsid w:val="009A2A8F"/>
    <w:rsid w:val="009A56EC"/>
    <w:rsid w:val="009A75ED"/>
    <w:rsid w:val="009B2667"/>
    <w:rsid w:val="009B34F3"/>
    <w:rsid w:val="009C2F9B"/>
    <w:rsid w:val="009D2C8A"/>
    <w:rsid w:val="009D31D2"/>
    <w:rsid w:val="009D5416"/>
    <w:rsid w:val="009D7F78"/>
    <w:rsid w:val="009E4E4C"/>
    <w:rsid w:val="009E5999"/>
    <w:rsid w:val="009F5336"/>
    <w:rsid w:val="00A16BD4"/>
    <w:rsid w:val="00A17F34"/>
    <w:rsid w:val="00A20DD6"/>
    <w:rsid w:val="00A231B2"/>
    <w:rsid w:val="00A269AB"/>
    <w:rsid w:val="00A32D80"/>
    <w:rsid w:val="00A34028"/>
    <w:rsid w:val="00A40275"/>
    <w:rsid w:val="00A469D1"/>
    <w:rsid w:val="00A46CFB"/>
    <w:rsid w:val="00A50314"/>
    <w:rsid w:val="00A515EE"/>
    <w:rsid w:val="00A56D2B"/>
    <w:rsid w:val="00A60958"/>
    <w:rsid w:val="00A63522"/>
    <w:rsid w:val="00A703A0"/>
    <w:rsid w:val="00A71D45"/>
    <w:rsid w:val="00A81820"/>
    <w:rsid w:val="00A83C99"/>
    <w:rsid w:val="00A8488D"/>
    <w:rsid w:val="00A86E20"/>
    <w:rsid w:val="00A92093"/>
    <w:rsid w:val="00A95DDD"/>
    <w:rsid w:val="00AA44E8"/>
    <w:rsid w:val="00AB3C9F"/>
    <w:rsid w:val="00AB4876"/>
    <w:rsid w:val="00AC1A7C"/>
    <w:rsid w:val="00AC32F7"/>
    <w:rsid w:val="00AC38C6"/>
    <w:rsid w:val="00AC3AD3"/>
    <w:rsid w:val="00AC3AD6"/>
    <w:rsid w:val="00AC482C"/>
    <w:rsid w:val="00AC496F"/>
    <w:rsid w:val="00AC6D85"/>
    <w:rsid w:val="00AC7FD5"/>
    <w:rsid w:val="00AD04C1"/>
    <w:rsid w:val="00AD098D"/>
    <w:rsid w:val="00AD0FDE"/>
    <w:rsid w:val="00AD3365"/>
    <w:rsid w:val="00AD3E13"/>
    <w:rsid w:val="00AD54EE"/>
    <w:rsid w:val="00AD593D"/>
    <w:rsid w:val="00AD6581"/>
    <w:rsid w:val="00AD6C83"/>
    <w:rsid w:val="00AE196C"/>
    <w:rsid w:val="00AE2D55"/>
    <w:rsid w:val="00AE3E82"/>
    <w:rsid w:val="00AE6F3B"/>
    <w:rsid w:val="00AF1F20"/>
    <w:rsid w:val="00AF4A63"/>
    <w:rsid w:val="00AF4B4C"/>
    <w:rsid w:val="00AF5390"/>
    <w:rsid w:val="00B008BB"/>
    <w:rsid w:val="00B0697E"/>
    <w:rsid w:val="00B0728C"/>
    <w:rsid w:val="00B13533"/>
    <w:rsid w:val="00B14E85"/>
    <w:rsid w:val="00B15E7A"/>
    <w:rsid w:val="00B16164"/>
    <w:rsid w:val="00B21979"/>
    <w:rsid w:val="00B233A4"/>
    <w:rsid w:val="00B23455"/>
    <w:rsid w:val="00B234F3"/>
    <w:rsid w:val="00B331BF"/>
    <w:rsid w:val="00B3666C"/>
    <w:rsid w:val="00B37B46"/>
    <w:rsid w:val="00B4181F"/>
    <w:rsid w:val="00B428BB"/>
    <w:rsid w:val="00B42F0B"/>
    <w:rsid w:val="00B43119"/>
    <w:rsid w:val="00B5052B"/>
    <w:rsid w:val="00B51CF3"/>
    <w:rsid w:val="00B53421"/>
    <w:rsid w:val="00B55AAA"/>
    <w:rsid w:val="00B621D2"/>
    <w:rsid w:val="00B6265C"/>
    <w:rsid w:val="00B62768"/>
    <w:rsid w:val="00B656A7"/>
    <w:rsid w:val="00B65CCC"/>
    <w:rsid w:val="00B66325"/>
    <w:rsid w:val="00B66775"/>
    <w:rsid w:val="00B71D0F"/>
    <w:rsid w:val="00B7548B"/>
    <w:rsid w:val="00B803D7"/>
    <w:rsid w:val="00B820D7"/>
    <w:rsid w:val="00B82A93"/>
    <w:rsid w:val="00B82F02"/>
    <w:rsid w:val="00B85004"/>
    <w:rsid w:val="00B85B98"/>
    <w:rsid w:val="00B91C43"/>
    <w:rsid w:val="00B9274C"/>
    <w:rsid w:val="00B94784"/>
    <w:rsid w:val="00B954C1"/>
    <w:rsid w:val="00B969AD"/>
    <w:rsid w:val="00B97AC3"/>
    <w:rsid w:val="00BA1698"/>
    <w:rsid w:val="00BA346D"/>
    <w:rsid w:val="00BA3DDA"/>
    <w:rsid w:val="00BA5642"/>
    <w:rsid w:val="00BA592E"/>
    <w:rsid w:val="00BA7637"/>
    <w:rsid w:val="00BA772F"/>
    <w:rsid w:val="00BB0068"/>
    <w:rsid w:val="00BB0D89"/>
    <w:rsid w:val="00BD0348"/>
    <w:rsid w:val="00BD2048"/>
    <w:rsid w:val="00BD2935"/>
    <w:rsid w:val="00BD3617"/>
    <w:rsid w:val="00BD4794"/>
    <w:rsid w:val="00BD6FFD"/>
    <w:rsid w:val="00BE2615"/>
    <w:rsid w:val="00BE498D"/>
    <w:rsid w:val="00BE51EA"/>
    <w:rsid w:val="00BE5277"/>
    <w:rsid w:val="00BE6963"/>
    <w:rsid w:val="00BE70F0"/>
    <w:rsid w:val="00BE70FF"/>
    <w:rsid w:val="00BE75ED"/>
    <w:rsid w:val="00BF4F51"/>
    <w:rsid w:val="00BF685A"/>
    <w:rsid w:val="00C00CE8"/>
    <w:rsid w:val="00C04A3E"/>
    <w:rsid w:val="00C17CCA"/>
    <w:rsid w:val="00C211C3"/>
    <w:rsid w:val="00C21B25"/>
    <w:rsid w:val="00C23332"/>
    <w:rsid w:val="00C24E90"/>
    <w:rsid w:val="00C308C7"/>
    <w:rsid w:val="00C323DC"/>
    <w:rsid w:val="00C3281E"/>
    <w:rsid w:val="00C337DD"/>
    <w:rsid w:val="00C37102"/>
    <w:rsid w:val="00C375DC"/>
    <w:rsid w:val="00C42C3D"/>
    <w:rsid w:val="00C430AC"/>
    <w:rsid w:val="00C45136"/>
    <w:rsid w:val="00C4796B"/>
    <w:rsid w:val="00C54457"/>
    <w:rsid w:val="00C55384"/>
    <w:rsid w:val="00C55B9C"/>
    <w:rsid w:val="00C61B1D"/>
    <w:rsid w:val="00C61D18"/>
    <w:rsid w:val="00C62480"/>
    <w:rsid w:val="00C7023D"/>
    <w:rsid w:val="00C703D2"/>
    <w:rsid w:val="00C74866"/>
    <w:rsid w:val="00C8029E"/>
    <w:rsid w:val="00C81C65"/>
    <w:rsid w:val="00C81E9D"/>
    <w:rsid w:val="00C83C6C"/>
    <w:rsid w:val="00C91373"/>
    <w:rsid w:val="00C92204"/>
    <w:rsid w:val="00C929DA"/>
    <w:rsid w:val="00C92F37"/>
    <w:rsid w:val="00C93004"/>
    <w:rsid w:val="00C971C6"/>
    <w:rsid w:val="00C97AD2"/>
    <w:rsid w:val="00C97C1A"/>
    <w:rsid w:val="00CA181F"/>
    <w:rsid w:val="00CA1851"/>
    <w:rsid w:val="00CA1F91"/>
    <w:rsid w:val="00CA2480"/>
    <w:rsid w:val="00CA63ED"/>
    <w:rsid w:val="00CB03A7"/>
    <w:rsid w:val="00CB16E8"/>
    <w:rsid w:val="00CB1B04"/>
    <w:rsid w:val="00CB3545"/>
    <w:rsid w:val="00CB3B17"/>
    <w:rsid w:val="00CC11E4"/>
    <w:rsid w:val="00CC2463"/>
    <w:rsid w:val="00CC5C11"/>
    <w:rsid w:val="00CD013D"/>
    <w:rsid w:val="00CD11A0"/>
    <w:rsid w:val="00CD1BD7"/>
    <w:rsid w:val="00CD20B0"/>
    <w:rsid w:val="00CD48AD"/>
    <w:rsid w:val="00CD5711"/>
    <w:rsid w:val="00CE3897"/>
    <w:rsid w:val="00CE5025"/>
    <w:rsid w:val="00CE6C36"/>
    <w:rsid w:val="00CE6EA9"/>
    <w:rsid w:val="00CF0FA6"/>
    <w:rsid w:val="00CF2211"/>
    <w:rsid w:val="00CF6365"/>
    <w:rsid w:val="00CF73F6"/>
    <w:rsid w:val="00CF74C1"/>
    <w:rsid w:val="00D0362A"/>
    <w:rsid w:val="00D05745"/>
    <w:rsid w:val="00D15060"/>
    <w:rsid w:val="00D20C97"/>
    <w:rsid w:val="00D21788"/>
    <w:rsid w:val="00D301DD"/>
    <w:rsid w:val="00D34CA2"/>
    <w:rsid w:val="00D35233"/>
    <w:rsid w:val="00D357BD"/>
    <w:rsid w:val="00D37931"/>
    <w:rsid w:val="00D44796"/>
    <w:rsid w:val="00D44CB6"/>
    <w:rsid w:val="00D5566F"/>
    <w:rsid w:val="00D5572F"/>
    <w:rsid w:val="00D62793"/>
    <w:rsid w:val="00D62F77"/>
    <w:rsid w:val="00D6520D"/>
    <w:rsid w:val="00D725A7"/>
    <w:rsid w:val="00D72950"/>
    <w:rsid w:val="00D74C9F"/>
    <w:rsid w:val="00D81106"/>
    <w:rsid w:val="00D81390"/>
    <w:rsid w:val="00D82355"/>
    <w:rsid w:val="00D8280B"/>
    <w:rsid w:val="00D91D51"/>
    <w:rsid w:val="00D92755"/>
    <w:rsid w:val="00D964E9"/>
    <w:rsid w:val="00DA19F1"/>
    <w:rsid w:val="00DA1B1D"/>
    <w:rsid w:val="00DA4E42"/>
    <w:rsid w:val="00DA5B17"/>
    <w:rsid w:val="00DA5E8D"/>
    <w:rsid w:val="00DA6492"/>
    <w:rsid w:val="00DB21AE"/>
    <w:rsid w:val="00DB3A81"/>
    <w:rsid w:val="00DC00C2"/>
    <w:rsid w:val="00DC0ECE"/>
    <w:rsid w:val="00DC100C"/>
    <w:rsid w:val="00DD3A3A"/>
    <w:rsid w:val="00DE1ED7"/>
    <w:rsid w:val="00DE7376"/>
    <w:rsid w:val="00E07C34"/>
    <w:rsid w:val="00E11227"/>
    <w:rsid w:val="00E15111"/>
    <w:rsid w:val="00E17B6D"/>
    <w:rsid w:val="00E20E29"/>
    <w:rsid w:val="00E22FE2"/>
    <w:rsid w:val="00E231C3"/>
    <w:rsid w:val="00E27930"/>
    <w:rsid w:val="00E30C9D"/>
    <w:rsid w:val="00E3156B"/>
    <w:rsid w:val="00E351B5"/>
    <w:rsid w:val="00E413A8"/>
    <w:rsid w:val="00E42465"/>
    <w:rsid w:val="00E46E27"/>
    <w:rsid w:val="00E538B2"/>
    <w:rsid w:val="00E559E4"/>
    <w:rsid w:val="00E57DAD"/>
    <w:rsid w:val="00E61436"/>
    <w:rsid w:val="00E616E4"/>
    <w:rsid w:val="00E627B9"/>
    <w:rsid w:val="00E645BC"/>
    <w:rsid w:val="00E65E8B"/>
    <w:rsid w:val="00E668AC"/>
    <w:rsid w:val="00E67DF5"/>
    <w:rsid w:val="00E72675"/>
    <w:rsid w:val="00E737A2"/>
    <w:rsid w:val="00E75E73"/>
    <w:rsid w:val="00E83389"/>
    <w:rsid w:val="00E834E0"/>
    <w:rsid w:val="00E83772"/>
    <w:rsid w:val="00E84B63"/>
    <w:rsid w:val="00E867A8"/>
    <w:rsid w:val="00E917E8"/>
    <w:rsid w:val="00E93C1C"/>
    <w:rsid w:val="00E96B46"/>
    <w:rsid w:val="00EA324D"/>
    <w:rsid w:val="00EA60F1"/>
    <w:rsid w:val="00EA64B5"/>
    <w:rsid w:val="00EA7650"/>
    <w:rsid w:val="00EB1558"/>
    <w:rsid w:val="00EB4429"/>
    <w:rsid w:val="00EB44CB"/>
    <w:rsid w:val="00EB5244"/>
    <w:rsid w:val="00EC17B7"/>
    <w:rsid w:val="00EC466E"/>
    <w:rsid w:val="00EC50A2"/>
    <w:rsid w:val="00EC5205"/>
    <w:rsid w:val="00ED0DAF"/>
    <w:rsid w:val="00ED547C"/>
    <w:rsid w:val="00ED7F53"/>
    <w:rsid w:val="00EE442B"/>
    <w:rsid w:val="00EE7520"/>
    <w:rsid w:val="00EF0599"/>
    <w:rsid w:val="00EF0A93"/>
    <w:rsid w:val="00EF17FF"/>
    <w:rsid w:val="00EF2096"/>
    <w:rsid w:val="00EF791B"/>
    <w:rsid w:val="00F03179"/>
    <w:rsid w:val="00F03EED"/>
    <w:rsid w:val="00F053D2"/>
    <w:rsid w:val="00F1136C"/>
    <w:rsid w:val="00F168D2"/>
    <w:rsid w:val="00F16F59"/>
    <w:rsid w:val="00F2108F"/>
    <w:rsid w:val="00F26B7D"/>
    <w:rsid w:val="00F307D4"/>
    <w:rsid w:val="00F3205A"/>
    <w:rsid w:val="00F34020"/>
    <w:rsid w:val="00F3413C"/>
    <w:rsid w:val="00F343CD"/>
    <w:rsid w:val="00F378F1"/>
    <w:rsid w:val="00F4065C"/>
    <w:rsid w:val="00F4236B"/>
    <w:rsid w:val="00F42884"/>
    <w:rsid w:val="00F43A10"/>
    <w:rsid w:val="00F463B6"/>
    <w:rsid w:val="00F50EC8"/>
    <w:rsid w:val="00F52298"/>
    <w:rsid w:val="00F52B60"/>
    <w:rsid w:val="00F52B75"/>
    <w:rsid w:val="00F564AC"/>
    <w:rsid w:val="00F617B2"/>
    <w:rsid w:val="00F61FDC"/>
    <w:rsid w:val="00F63064"/>
    <w:rsid w:val="00F64061"/>
    <w:rsid w:val="00F67963"/>
    <w:rsid w:val="00F7480B"/>
    <w:rsid w:val="00F85C04"/>
    <w:rsid w:val="00F86A0A"/>
    <w:rsid w:val="00F86FCF"/>
    <w:rsid w:val="00F939E2"/>
    <w:rsid w:val="00FA01C5"/>
    <w:rsid w:val="00FA05EA"/>
    <w:rsid w:val="00FA14AB"/>
    <w:rsid w:val="00FA3222"/>
    <w:rsid w:val="00FA3471"/>
    <w:rsid w:val="00FA5C17"/>
    <w:rsid w:val="00FA7F38"/>
    <w:rsid w:val="00FB0F9A"/>
    <w:rsid w:val="00FB56B5"/>
    <w:rsid w:val="00FB7401"/>
    <w:rsid w:val="00FC0FFD"/>
    <w:rsid w:val="00FC6EA3"/>
    <w:rsid w:val="00FC7E51"/>
    <w:rsid w:val="00FC7F8A"/>
    <w:rsid w:val="00FD36E8"/>
    <w:rsid w:val="00FE1D24"/>
    <w:rsid w:val="00FE48F9"/>
    <w:rsid w:val="00FE586E"/>
    <w:rsid w:val="00FE719C"/>
    <w:rsid w:val="00FE7EFA"/>
    <w:rsid w:val="00FF16DC"/>
    <w:rsid w:val="00FF4C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12FA"/>
    <w:pPr>
      <w:tabs>
        <w:tab w:val="left" w:pos="425"/>
      </w:tabs>
      <w:overflowPunct w:val="0"/>
      <w:autoSpaceDE w:val="0"/>
      <w:autoSpaceDN w:val="0"/>
      <w:adjustRightInd w:val="0"/>
      <w:jc w:val="both"/>
      <w:textAlignment w:val="baseline"/>
    </w:pPr>
    <w:rPr>
      <w:sz w:val="24"/>
    </w:rPr>
  </w:style>
  <w:style w:type="paragraph" w:styleId="Nadpis1">
    <w:name w:val="heading 1"/>
    <w:basedOn w:val="Normln"/>
    <w:next w:val="Normln"/>
    <w:link w:val="Nadpis1Char"/>
    <w:qFormat/>
    <w:rsid w:val="006309A8"/>
    <w:pPr>
      <w:keepNext/>
      <w:tabs>
        <w:tab w:val="clear" w:pos="425"/>
      </w:tabs>
      <w:overflowPunct/>
      <w:autoSpaceDE/>
      <w:autoSpaceDN/>
      <w:adjustRightInd/>
      <w:textAlignment w:val="auto"/>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917E8"/>
    <w:pPr>
      <w:ind w:firstLine="708"/>
    </w:pPr>
  </w:style>
  <w:style w:type="paragraph" w:styleId="Zpat">
    <w:name w:val="footer"/>
    <w:basedOn w:val="Normln"/>
    <w:link w:val="ZpatChar"/>
    <w:uiPriority w:val="99"/>
    <w:rsid w:val="00E917E8"/>
    <w:pPr>
      <w:tabs>
        <w:tab w:val="center" w:pos="4536"/>
        <w:tab w:val="right" w:pos="9072"/>
      </w:tabs>
    </w:pPr>
  </w:style>
  <w:style w:type="paragraph" w:styleId="Zhlav">
    <w:name w:val="header"/>
    <w:basedOn w:val="Normln"/>
    <w:link w:val="ZhlavChar"/>
    <w:uiPriority w:val="99"/>
    <w:rsid w:val="00E917E8"/>
    <w:pPr>
      <w:tabs>
        <w:tab w:val="center" w:pos="4536"/>
        <w:tab w:val="right" w:pos="9072"/>
      </w:tabs>
    </w:pPr>
  </w:style>
  <w:style w:type="character" w:styleId="slostrnky">
    <w:name w:val="page number"/>
    <w:basedOn w:val="Standardnpsmoodstavce"/>
    <w:rsid w:val="00E917E8"/>
  </w:style>
  <w:style w:type="paragraph" w:styleId="Textbubliny">
    <w:name w:val="Balloon Text"/>
    <w:basedOn w:val="Normln"/>
    <w:semiHidden/>
    <w:rsid w:val="00AD098D"/>
    <w:rPr>
      <w:rFonts w:ascii="Tahoma" w:hAnsi="Tahoma" w:cs="Tahoma"/>
      <w:sz w:val="16"/>
      <w:szCs w:val="16"/>
    </w:rPr>
  </w:style>
  <w:style w:type="character" w:customStyle="1" w:styleId="f01">
    <w:name w:val="f01"/>
    <w:rsid w:val="009232B9"/>
    <w:rPr>
      <w:rFonts w:ascii="Times" w:hAnsi="Times" w:cs="Times" w:hint="default"/>
      <w:color w:val="000000"/>
      <w:sz w:val="24"/>
      <w:szCs w:val="24"/>
    </w:rPr>
  </w:style>
  <w:style w:type="character" w:customStyle="1" w:styleId="f11">
    <w:name w:val="f11"/>
    <w:rsid w:val="009232B9"/>
    <w:rPr>
      <w:rFonts w:ascii="Times" w:hAnsi="Times" w:cs="Times" w:hint="default"/>
      <w:color w:val="050505"/>
      <w:sz w:val="24"/>
      <w:szCs w:val="24"/>
    </w:rPr>
  </w:style>
  <w:style w:type="paragraph" w:customStyle="1" w:styleId="Zkladntext21">
    <w:name w:val="Základní text 21"/>
    <w:basedOn w:val="Normln"/>
    <w:rsid w:val="0041358C"/>
    <w:rPr>
      <w:b/>
    </w:rPr>
  </w:style>
  <w:style w:type="paragraph" w:customStyle="1" w:styleId="NormlnslovanOdstavec">
    <w:name w:val="NormálníČíslovanýOdstavec"/>
    <w:basedOn w:val="Normln"/>
    <w:rsid w:val="00B621D2"/>
    <w:pPr>
      <w:numPr>
        <w:numId w:val="6"/>
      </w:numPr>
      <w:tabs>
        <w:tab w:val="num" w:pos="425"/>
      </w:tabs>
    </w:pPr>
  </w:style>
  <w:style w:type="character" w:styleId="Hypertextovodkaz">
    <w:name w:val="Hyperlink"/>
    <w:rsid w:val="003515B3"/>
    <w:rPr>
      <w:color w:val="0000FF"/>
      <w:u w:val="single"/>
    </w:rPr>
  </w:style>
  <w:style w:type="paragraph" w:styleId="Zkladntext3">
    <w:name w:val="Body Text 3"/>
    <w:basedOn w:val="Normln"/>
    <w:rsid w:val="00521A49"/>
    <w:pPr>
      <w:spacing w:after="120"/>
    </w:pPr>
    <w:rPr>
      <w:sz w:val="16"/>
      <w:szCs w:val="16"/>
    </w:rPr>
  </w:style>
  <w:style w:type="paragraph" w:styleId="Zkladntext">
    <w:name w:val="Body Text"/>
    <w:basedOn w:val="Normln"/>
    <w:rsid w:val="004612FA"/>
    <w:pPr>
      <w:spacing w:after="120"/>
    </w:pPr>
  </w:style>
  <w:style w:type="character" w:customStyle="1" w:styleId="markwordyellow1">
    <w:name w:val="markwordyellow1"/>
    <w:rsid w:val="00256DE7"/>
    <w:rPr>
      <w:color w:val="000000"/>
      <w:shd w:val="clear" w:color="auto" w:fill="FFFF00"/>
    </w:rPr>
  </w:style>
  <w:style w:type="character" w:customStyle="1" w:styleId="docregistrysign1">
    <w:name w:val="docregistrysign1"/>
    <w:rsid w:val="00AC482C"/>
    <w:rPr>
      <w:rFonts w:ascii="Times New Roman" w:hAnsi="Times New Roman" w:cs="Times New Roman" w:hint="default"/>
      <w:b/>
      <w:bCs/>
      <w:sz w:val="24"/>
      <w:szCs w:val="24"/>
    </w:rPr>
  </w:style>
  <w:style w:type="character" w:customStyle="1" w:styleId="docparallelquotation1">
    <w:name w:val="docparallelquotation1"/>
    <w:rsid w:val="00AC482C"/>
    <w:rPr>
      <w:rFonts w:ascii="Times New Roman" w:hAnsi="Times New Roman" w:cs="Times New Roman" w:hint="default"/>
      <w:b/>
      <w:bCs/>
      <w:sz w:val="24"/>
      <w:szCs w:val="24"/>
    </w:rPr>
  </w:style>
  <w:style w:type="paragraph" w:styleId="Odstavecseseznamem">
    <w:name w:val="List Paragraph"/>
    <w:basedOn w:val="Normln"/>
    <w:uiPriority w:val="34"/>
    <w:qFormat/>
    <w:rsid w:val="001A6F08"/>
    <w:pPr>
      <w:ind w:left="708"/>
    </w:pPr>
  </w:style>
  <w:style w:type="character" w:styleId="Odkaznakoment">
    <w:name w:val="annotation reference"/>
    <w:rsid w:val="00CD48AD"/>
    <w:rPr>
      <w:sz w:val="16"/>
      <w:szCs w:val="16"/>
    </w:rPr>
  </w:style>
  <w:style w:type="paragraph" w:styleId="Textkomente">
    <w:name w:val="annotation text"/>
    <w:basedOn w:val="Normln"/>
    <w:link w:val="TextkomenteChar"/>
    <w:rsid w:val="00CD48AD"/>
    <w:rPr>
      <w:sz w:val="20"/>
    </w:rPr>
  </w:style>
  <w:style w:type="character" w:customStyle="1" w:styleId="TextkomenteChar">
    <w:name w:val="Text komentáře Char"/>
    <w:basedOn w:val="Standardnpsmoodstavce"/>
    <w:link w:val="Textkomente"/>
    <w:rsid w:val="00CD48AD"/>
  </w:style>
  <w:style w:type="paragraph" w:styleId="Pedmtkomente">
    <w:name w:val="annotation subject"/>
    <w:basedOn w:val="Textkomente"/>
    <w:next w:val="Textkomente"/>
    <w:link w:val="PedmtkomenteChar"/>
    <w:rsid w:val="00CD48AD"/>
    <w:rPr>
      <w:b/>
      <w:bCs/>
    </w:rPr>
  </w:style>
  <w:style w:type="character" w:customStyle="1" w:styleId="PedmtkomenteChar">
    <w:name w:val="Předmět komentáře Char"/>
    <w:link w:val="Pedmtkomente"/>
    <w:rsid w:val="00CD48AD"/>
    <w:rPr>
      <w:b/>
      <w:bCs/>
    </w:rPr>
  </w:style>
  <w:style w:type="character" w:customStyle="1" w:styleId="ZhlavChar">
    <w:name w:val="Záhlaví Char"/>
    <w:basedOn w:val="Standardnpsmoodstavce"/>
    <w:link w:val="Zhlav"/>
    <w:uiPriority w:val="99"/>
    <w:rsid w:val="00AE3E82"/>
    <w:rPr>
      <w:sz w:val="24"/>
    </w:rPr>
  </w:style>
  <w:style w:type="character" w:customStyle="1" w:styleId="Nadpis1Char">
    <w:name w:val="Nadpis 1 Char"/>
    <w:basedOn w:val="Standardnpsmoodstavce"/>
    <w:link w:val="Nadpis1"/>
    <w:rsid w:val="00990313"/>
    <w:rPr>
      <w:b/>
      <w:sz w:val="24"/>
    </w:rPr>
  </w:style>
  <w:style w:type="character" w:customStyle="1" w:styleId="ZpatChar">
    <w:name w:val="Zápatí Char"/>
    <w:basedOn w:val="Standardnpsmoodstavce"/>
    <w:link w:val="Zpat"/>
    <w:uiPriority w:val="99"/>
    <w:rsid w:val="002827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12FA"/>
    <w:pPr>
      <w:tabs>
        <w:tab w:val="left" w:pos="425"/>
      </w:tabs>
      <w:overflowPunct w:val="0"/>
      <w:autoSpaceDE w:val="0"/>
      <w:autoSpaceDN w:val="0"/>
      <w:adjustRightInd w:val="0"/>
      <w:jc w:val="both"/>
      <w:textAlignment w:val="baseline"/>
    </w:pPr>
    <w:rPr>
      <w:sz w:val="24"/>
    </w:rPr>
  </w:style>
  <w:style w:type="paragraph" w:styleId="Nadpis1">
    <w:name w:val="heading 1"/>
    <w:basedOn w:val="Normln"/>
    <w:next w:val="Normln"/>
    <w:link w:val="Nadpis1Char"/>
    <w:qFormat/>
    <w:rsid w:val="006309A8"/>
    <w:pPr>
      <w:keepNext/>
      <w:tabs>
        <w:tab w:val="clear" w:pos="425"/>
      </w:tabs>
      <w:overflowPunct/>
      <w:autoSpaceDE/>
      <w:autoSpaceDN/>
      <w:adjustRightInd/>
      <w:textAlignment w:val="auto"/>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917E8"/>
    <w:pPr>
      <w:ind w:firstLine="708"/>
    </w:pPr>
  </w:style>
  <w:style w:type="paragraph" w:styleId="Zpat">
    <w:name w:val="footer"/>
    <w:basedOn w:val="Normln"/>
    <w:link w:val="ZpatChar"/>
    <w:uiPriority w:val="99"/>
    <w:rsid w:val="00E917E8"/>
    <w:pPr>
      <w:tabs>
        <w:tab w:val="center" w:pos="4536"/>
        <w:tab w:val="right" w:pos="9072"/>
      </w:tabs>
    </w:pPr>
  </w:style>
  <w:style w:type="paragraph" w:styleId="Zhlav">
    <w:name w:val="header"/>
    <w:basedOn w:val="Normln"/>
    <w:link w:val="ZhlavChar"/>
    <w:uiPriority w:val="99"/>
    <w:rsid w:val="00E917E8"/>
    <w:pPr>
      <w:tabs>
        <w:tab w:val="center" w:pos="4536"/>
        <w:tab w:val="right" w:pos="9072"/>
      </w:tabs>
    </w:pPr>
  </w:style>
  <w:style w:type="character" w:styleId="slostrnky">
    <w:name w:val="page number"/>
    <w:basedOn w:val="Standardnpsmoodstavce"/>
    <w:rsid w:val="00E917E8"/>
  </w:style>
  <w:style w:type="paragraph" w:styleId="Textbubliny">
    <w:name w:val="Balloon Text"/>
    <w:basedOn w:val="Normln"/>
    <w:semiHidden/>
    <w:rsid w:val="00AD098D"/>
    <w:rPr>
      <w:rFonts w:ascii="Tahoma" w:hAnsi="Tahoma" w:cs="Tahoma"/>
      <w:sz w:val="16"/>
      <w:szCs w:val="16"/>
    </w:rPr>
  </w:style>
  <w:style w:type="character" w:customStyle="1" w:styleId="f01">
    <w:name w:val="f01"/>
    <w:rsid w:val="009232B9"/>
    <w:rPr>
      <w:rFonts w:ascii="Times" w:hAnsi="Times" w:cs="Times" w:hint="default"/>
      <w:color w:val="000000"/>
      <w:sz w:val="24"/>
      <w:szCs w:val="24"/>
    </w:rPr>
  </w:style>
  <w:style w:type="character" w:customStyle="1" w:styleId="f11">
    <w:name w:val="f11"/>
    <w:rsid w:val="009232B9"/>
    <w:rPr>
      <w:rFonts w:ascii="Times" w:hAnsi="Times" w:cs="Times" w:hint="default"/>
      <w:color w:val="050505"/>
      <w:sz w:val="24"/>
      <w:szCs w:val="24"/>
    </w:rPr>
  </w:style>
  <w:style w:type="paragraph" w:customStyle="1" w:styleId="Zkladntext21">
    <w:name w:val="Základní text 21"/>
    <w:basedOn w:val="Normln"/>
    <w:rsid w:val="0041358C"/>
    <w:rPr>
      <w:b/>
    </w:rPr>
  </w:style>
  <w:style w:type="paragraph" w:customStyle="1" w:styleId="NormlnslovanOdstavec">
    <w:name w:val="NormálníČíslovanýOdstavec"/>
    <w:basedOn w:val="Normln"/>
    <w:rsid w:val="00B621D2"/>
    <w:pPr>
      <w:numPr>
        <w:numId w:val="6"/>
      </w:numPr>
      <w:tabs>
        <w:tab w:val="num" w:pos="425"/>
      </w:tabs>
    </w:pPr>
  </w:style>
  <w:style w:type="character" w:styleId="Hypertextovodkaz">
    <w:name w:val="Hyperlink"/>
    <w:rsid w:val="003515B3"/>
    <w:rPr>
      <w:color w:val="0000FF"/>
      <w:u w:val="single"/>
    </w:rPr>
  </w:style>
  <w:style w:type="paragraph" w:styleId="Zkladntext3">
    <w:name w:val="Body Text 3"/>
    <w:basedOn w:val="Normln"/>
    <w:rsid w:val="00521A49"/>
    <w:pPr>
      <w:spacing w:after="120"/>
    </w:pPr>
    <w:rPr>
      <w:sz w:val="16"/>
      <w:szCs w:val="16"/>
    </w:rPr>
  </w:style>
  <w:style w:type="paragraph" w:styleId="Zkladntext">
    <w:name w:val="Body Text"/>
    <w:basedOn w:val="Normln"/>
    <w:rsid w:val="004612FA"/>
    <w:pPr>
      <w:spacing w:after="120"/>
    </w:pPr>
  </w:style>
  <w:style w:type="character" w:customStyle="1" w:styleId="markwordyellow1">
    <w:name w:val="markwordyellow1"/>
    <w:rsid w:val="00256DE7"/>
    <w:rPr>
      <w:color w:val="000000"/>
      <w:shd w:val="clear" w:color="auto" w:fill="FFFF00"/>
    </w:rPr>
  </w:style>
  <w:style w:type="character" w:customStyle="1" w:styleId="docregistrysign1">
    <w:name w:val="docregistrysign1"/>
    <w:rsid w:val="00AC482C"/>
    <w:rPr>
      <w:rFonts w:ascii="Times New Roman" w:hAnsi="Times New Roman" w:cs="Times New Roman" w:hint="default"/>
      <w:b/>
      <w:bCs/>
      <w:sz w:val="24"/>
      <w:szCs w:val="24"/>
    </w:rPr>
  </w:style>
  <w:style w:type="character" w:customStyle="1" w:styleId="docparallelquotation1">
    <w:name w:val="docparallelquotation1"/>
    <w:rsid w:val="00AC482C"/>
    <w:rPr>
      <w:rFonts w:ascii="Times New Roman" w:hAnsi="Times New Roman" w:cs="Times New Roman" w:hint="default"/>
      <w:b/>
      <w:bCs/>
      <w:sz w:val="24"/>
      <w:szCs w:val="24"/>
    </w:rPr>
  </w:style>
  <w:style w:type="paragraph" w:styleId="Odstavecseseznamem">
    <w:name w:val="List Paragraph"/>
    <w:basedOn w:val="Normln"/>
    <w:uiPriority w:val="34"/>
    <w:qFormat/>
    <w:rsid w:val="001A6F08"/>
    <w:pPr>
      <w:ind w:left="708"/>
    </w:pPr>
  </w:style>
  <w:style w:type="character" w:styleId="Odkaznakoment">
    <w:name w:val="annotation reference"/>
    <w:rsid w:val="00CD48AD"/>
    <w:rPr>
      <w:sz w:val="16"/>
      <w:szCs w:val="16"/>
    </w:rPr>
  </w:style>
  <w:style w:type="paragraph" w:styleId="Textkomente">
    <w:name w:val="annotation text"/>
    <w:basedOn w:val="Normln"/>
    <w:link w:val="TextkomenteChar"/>
    <w:rsid w:val="00CD48AD"/>
    <w:rPr>
      <w:sz w:val="20"/>
    </w:rPr>
  </w:style>
  <w:style w:type="character" w:customStyle="1" w:styleId="TextkomenteChar">
    <w:name w:val="Text komentáře Char"/>
    <w:basedOn w:val="Standardnpsmoodstavce"/>
    <w:link w:val="Textkomente"/>
    <w:rsid w:val="00CD48AD"/>
  </w:style>
  <w:style w:type="paragraph" w:styleId="Pedmtkomente">
    <w:name w:val="annotation subject"/>
    <w:basedOn w:val="Textkomente"/>
    <w:next w:val="Textkomente"/>
    <w:link w:val="PedmtkomenteChar"/>
    <w:rsid w:val="00CD48AD"/>
    <w:rPr>
      <w:b/>
      <w:bCs/>
    </w:rPr>
  </w:style>
  <w:style w:type="character" w:customStyle="1" w:styleId="PedmtkomenteChar">
    <w:name w:val="Předmět komentáře Char"/>
    <w:link w:val="Pedmtkomente"/>
    <w:rsid w:val="00CD48AD"/>
    <w:rPr>
      <w:b/>
      <w:bCs/>
    </w:rPr>
  </w:style>
  <w:style w:type="character" w:customStyle="1" w:styleId="ZhlavChar">
    <w:name w:val="Záhlaví Char"/>
    <w:basedOn w:val="Standardnpsmoodstavce"/>
    <w:link w:val="Zhlav"/>
    <w:uiPriority w:val="99"/>
    <w:rsid w:val="00AE3E82"/>
    <w:rPr>
      <w:sz w:val="24"/>
    </w:rPr>
  </w:style>
  <w:style w:type="character" w:customStyle="1" w:styleId="Nadpis1Char">
    <w:name w:val="Nadpis 1 Char"/>
    <w:basedOn w:val="Standardnpsmoodstavce"/>
    <w:link w:val="Nadpis1"/>
    <w:rsid w:val="00990313"/>
    <w:rPr>
      <w:b/>
      <w:sz w:val="24"/>
    </w:rPr>
  </w:style>
  <w:style w:type="character" w:customStyle="1" w:styleId="ZpatChar">
    <w:name w:val="Zápatí Char"/>
    <w:basedOn w:val="Standardnpsmoodstavce"/>
    <w:link w:val="Zpat"/>
    <w:uiPriority w:val="99"/>
    <w:rsid w:val="002827F9"/>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us.usou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D55C-5E01-4102-ACAF-5B4FADFD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4088</Words>
  <Characters>24123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Ústavní soud rozhodl v senátě složeném z předsedy JUDr</vt:lpstr>
    </vt:vector>
  </TitlesOfParts>
  <Company>Ustavni soud CR</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Ústavní soud rozhodl v senátě složeném z předsedy JUDr</dc:title>
  <dc:creator>pc318</dc:creator>
  <cp:lastModifiedBy>policar</cp:lastModifiedBy>
  <cp:revision>2</cp:revision>
  <cp:lastPrinted>2015-03-17T08:07:00Z</cp:lastPrinted>
  <dcterms:created xsi:type="dcterms:W3CDTF">2015-03-31T14:57:00Z</dcterms:created>
  <dcterms:modified xsi:type="dcterms:W3CDTF">2015-03-31T14:57:00Z</dcterms:modified>
</cp:coreProperties>
</file>