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78D" w:rsidRPr="004923AD" w:rsidRDefault="00DE4285" w:rsidP="0071278D">
      <w:pPr>
        <w:spacing w:before="120" w:after="120" w:line="240" w:lineRule="auto"/>
        <w:jc w:val="right"/>
        <w:rPr>
          <w:rFonts w:ascii="Times New Roman" w:hAnsi="Times New Roman"/>
          <w:b/>
          <w:bCs/>
          <w:caps/>
          <w:sz w:val="24"/>
        </w:rPr>
      </w:pPr>
      <w:r w:rsidRPr="004923AD">
        <w:rPr>
          <w:rFonts w:ascii="Times New Roman" w:hAnsi="Times New Roman"/>
          <w:b/>
          <w:bCs/>
          <w:caps/>
          <w:sz w:val="24"/>
        </w:rPr>
        <w:t>1</w:t>
      </w:r>
      <w:r w:rsidR="00593C48" w:rsidRPr="004923AD">
        <w:rPr>
          <w:rFonts w:ascii="Times New Roman" w:hAnsi="Times New Roman"/>
          <w:b/>
          <w:bCs/>
          <w:caps/>
          <w:sz w:val="24"/>
        </w:rPr>
        <w:t>)</w:t>
      </w:r>
    </w:p>
    <w:p w:rsidR="00384708" w:rsidRPr="00E67C20" w:rsidRDefault="00D36BB9" w:rsidP="009C7D05">
      <w:pPr>
        <w:spacing w:before="120" w:after="120" w:line="240" w:lineRule="auto"/>
        <w:jc w:val="center"/>
        <w:rPr>
          <w:rFonts w:ascii="Times New Roman" w:hAnsi="Times New Roman"/>
          <w:b/>
          <w:bCs/>
          <w:caps/>
          <w:sz w:val="24"/>
        </w:rPr>
      </w:pPr>
      <w:r w:rsidRPr="00E67C20">
        <w:rPr>
          <w:rFonts w:ascii="Times New Roman" w:hAnsi="Times New Roman"/>
          <w:b/>
          <w:bCs/>
          <w:caps/>
          <w:sz w:val="24"/>
        </w:rPr>
        <w:t>OdŮVODNĚNÍ v</w:t>
      </w:r>
      <w:r w:rsidR="009C7D05" w:rsidRPr="00E67C20">
        <w:rPr>
          <w:rFonts w:ascii="Times New Roman" w:hAnsi="Times New Roman"/>
          <w:b/>
          <w:bCs/>
          <w:caps/>
          <w:sz w:val="24"/>
        </w:rPr>
        <w:t xml:space="preserve"> k návrhu </w:t>
      </w:r>
      <w:r w:rsidR="00593C48" w:rsidRPr="00E67C20">
        <w:rPr>
          <w:rFonts w:ascii="Times New Roman" w:hAnsi="Times New Roman"/>
          <w:b/>
          <w:bCs/>
          <w:caps/>
          <w:sz w:val="24"/>
        </w:rPr>
        <w:t>NAŔÍZENÍ VLÁDY</w:t>
      </w:r>
    </w:p>
    <w:p w:rsidR="00F87256" w:rsidRPr="00E67C20" w:rsidRDefault="00F87256" w:rsidP="00384708">
      <w:pPr>
        <w:spacing w:before="120" w:after="120" w:line="240" w:lineRule="auto"/>
        <w:rPr>
          <w:rFonts w:ascii="Times New Roman" w:hAnsi="Times New Roman"/>
          <w:sz w:val="24"/>
        </w:rPr>
      </w:pPr>
    </w:p>
    <w:p w:rsidR="00384708" w:rsidRPr="00E67C20" w:rsidRDefault="00384708" w:rsidP="00384708">
      <w:pPr>
        <w:spacing w:before="120" w:after="120" w:line="240" w:lineRule="auto"/>
        <w:rPr>
          <w:rFonts w:ascii="Times New Roman" w:hAnsi="Times New Roman"/>
          <w:b/>
          <w:caps/>
          <w:sz w:val="24"/>
          <w:u w:val="single"/>
        </w:rPr>
      </w:pPr>
      <w:r w:rsidRPr="00E67C20">
        <w:rPr>
          <w:rFonts w:ascii="Times New Roman" w:hAnsi="Times New Roman"/>
          <w:b/>
          <w:caps/>
          <w:sz w:val="24"/>
          <w:u w:val="single"/>
        </w:rPr>
        <w:t>I. Obecná část</w:t>
      </w:r>
    </w:p>
    <w:p w:rsidR="00384708" w:rsidRPr="00E67C20" w:rsidRDefault="00384708" w:rsidP="00384708">
      <w:pPr>
        <w:spacing w:before="120" w:after="120" w:line="240" w:lineRule="auto"/>
        <w:rPr>
          <w:rFonts w:ascii="Times New Roman" w:hAnsi="Times New Roman"/>
          <w:caps/>
          <w:sz w:val="24"/>
        </w:rPr>
      </w:pPr>
      <w:r w:rsidRPr="00E67C20">
        <w:rPr>
          <w:rFonts w:ascii="Times New Roman" w:hAnsi="Times New Roman"/>
          <w:b/>
          <w:caps/>
          <w:sz w:val="24"/>
        </w:rPr>
        <w:t>A. Závěrečná zpráva z hodnocení dopadů regulace podle obecných zásad</w:t>
      </w:r>
    </w:p>
    <w:p w:rsidR="00384708" w:rsidRPr="00E67C20" w:rsidRDefault="00384708" w:rsidP="00384708">
      <w:pPr>
        <w:spacing w:line="240" w:lineRule="auto"/>
        <w:rPr>
          <w:rFonts w:ascii="Times New Roman" w:hAnsi="Times New Roman"/>
          <w:b/>
          <w:bCs/>
          <w:sz w:val="24"/>
        </w:rPr>
      </w:pPr>
    </w:p>
    <w:p w:rsidR="00384708" w:rsidRPr="00E67C20" w:rsidRDefault="00384708" w:rsidP="00384708">
      <w:pPr>
        <w:pStyle w:val="Textbodu"/>
        <w:numPr>
          <w:ilvl w:val="0"/>
          <w:numId w:val="35"/>
        </w:numPr>
        <w:tabs>
          <w:tab w:val="clear" w:pos="720"/>
        </w:tabs>
        <w:ind w:left="142" w:firstLine="0"/>
        <w:rPr>
          <w:b/>
          <w:u w:val="single"/>
        </w:rPr>
      </w:pPr>
      <w:r w:rsidRPr="00E67C20">
        <w:rPr>
          <w:b/>
          <w:u w:val="single"/>
        </w:rPr>
        <w:t>Důvody předložení a cíle</w:t>
      </w:r>
    </w:p>
    <w:p w:rsidR="00384708" w:rsidRPr="00E67C20" w:rsidRDefault="00384708" w:rsidP="00384708">
      <w:pPr>
        <w:pStyle w:val="Textbodu"/>
        <w:numPr>
          <w:ilvl w:val="0"/>
          <w:numId w:val="0"/>
        </w:numPr>
        <w:ind w:left="850" w:hanging="425"/>
        <w:rPr>
          <w:b/>
        </w:rPr>
      </w:pPr>
    </w:p>
    <w:p w:rsidR="00384708" w:rsidRPr="00E67C20" w:rsidRDefault="00384708" w:rsidP="00384708">
      <w:pPr>
        <w:pStyle w:val="Textbodu"/>
        <w:numPr>
          <w:ilvl w:val="1"/>
          <w:numId w:val="38"/>
        </w:numPr>
        <w:ind w:left="0" w:firstLine="0"/>
      </w:pPr>
      <w:r w:rsidRPr="00E67C20">
        <w:t xml:space="preserve"> </w:t>
      </w:r>
      <w:r w:rsidRPr="00E67C20">
        <w:rPr>
          <w:u w:val="single"/>
        </w:rPr>
        <w:t xml:space="preserve"> Název</w:t>
      </w:r>
      <w:r w:rsidRPr="00E67C20">
        <w:t xml:space="preserve">: </w:t>
      </w:r>
    </w:p>
    <w:p w:rsidR="0024531A" w:rsidRPr="00E67C20" w:rsidRDefault="00384708" w:rsidP="0024531A">
      <w:pPr>
        <w:pStyle w:val="Textodstavce"/>
        <w:numPr>
          <w:ilvl w:val="0"/>
          <w:numId w:val="0"/>
        </w:numPr>
        <w:tabs>
          <w:tab w:val="clear" w:pos="851"/>
          <w:tab w:val="left" w:pos="0"/>
          <w:tab w:val="left" w:pos="426"/>
          <w:tab w:val="left" w:pos="1418"/>
        </w:tabs>
        <w:rPr>
          <w:rFonts w:eastAsia="Calibri"/>
          <w:color w:val="000000"/>
          <w:szCs w:val="24"/>
          <w:lang w:eastAsia="en-US"/>
        </w:rPr>
      </w:pPr>
      <w:bookmarkStart w:id="0" w:name="_GoBack"/>
      <w:r w:rsidRPr="00E67C20">
        <w:t>N</w:t>
      </w:r>
      <w:r w:rsidR="0024531A" w:rsidRPr="00E67C20">
        <w:t xml:space="preserve">ařízení vlády, kterým se stanoví </w:t>
      </w:r>
      <w:r w:rsidR="00593C48" w:rsidRPr="00E67C20">
        <w:t xml:space="preserve">výše náhrady </w:t>
      </w:r>
      <w:r w:rsidR="0024531A" w:rsidRPr="00E67C20">
        <w:rPr>
          <w:rFonts w:eastAsia="Calibri"/>
          <w:color w:val="000000"/>
          <w:szCs w:val="24"/>
          <w:lang w:eastAsia="en-US"/>
        </w:rPr>
        <w:t>za bolest a ztížení společenského uplatnění</w:t>
      </w:r>
      <w:r w:rsidR="009E1A28">
        <w:rPr>
          <w:rFonts w:eastAsia="Calibri"/>
          <w:color w:val="000000"/>
          <w:szCs w:val="24"/>
          <w:lang w:eastAsia="en-US"/>
        </w:rPr>
        <w:t xml:space="preserve"> způsobeného pracovním úrazem nebo nemocí z povolání</w:t>
      </w:r>
      <w:r w:rsidR="0024531A" w:rsidRPr="00E67C20">
        <w:rPr>
          <w:rFonts w:eastAsia="Calibri"/>
          <w:color w:val="000000"/>
          <w:szCs w:val="24"/>
          <w:lang w:eastAsia="en-US"/>
        </w:rPr>
        <w:t>, způsob určování výše náhrady v jednotlivých případech a postupy při vydávání lékařského posudku včetně jeho náležitostí ve vztahu k posuzované činnosti.</w:t>
      </w:r>
    </w:p>
    <w:bookmarkEnd w:id="0"/>
    <w:p w:rsidR="00F87256" w:rsidRPr="00E67C20" w:rsidRDefault="00F87256" w:rsidP="0024531A">
      <w:pPr>
        <w:pStyle w:val="Textodstavce"/>
        <w:numPr>
          <w:ilvl w:val="0"/>
          <w:numId w:val="0"/>
        </w:numPr>
        <w:tabs>
          <w:tab w:val="clear" w:pos="851"/>
          <w:tab w:val="left" w:pos="0"/>
          <w:tab w:val="left" w:pos="426"/>
          <w:tab w:val="left" w:pos="1418"/>
        </w:tabs>
        <w:rPr>
          <w:rFonts w:eastAsia="Calibri"/>
          <w:b/>
          <w:color w:val="000000"/>
          <w:szCs w:val="24"/>
          <w:lang w:eastAsia="en-US"/>
        </w:rPr>
      </w:pPr>
    </w:p>
    <w:p w:rsidR="00384708" w:rsidRPr="00E67C20" w:rsidRDefault="00384708" w:rsidP="00CA520B">
      <w:pPr>
        <w:pStyle w:val="Textbodu"/>
        <w:numPr>
          <w:ilvl w:val="1"/>
          <w:numId w:val="38"/>
        </w:numPr>
        <w:spacing w:after="120"/>
        <w:ind w:left="0" w:firstLine="0"/>
        <w:rPr>
          <w:u w:val="single"/>
        </w:rPr>
      </w:pPr>
      <w:r w:rsidRPr="00E67C20">
        <w:rPr>
          <w:u w:val="single"/>
        </w:rPr>
        <w:t>Definice problému</w:t>
      </w:r>
      <w:r w:rsidRPr="00E67C20">
        <w:t xml:space="preserve">: </w:t>
      </w:r>
    </w:p>
    <w:p w:rsidR="003A283E" w:rsidRPr="00E67C20" w:rsidRDefault="003A283E" w:rsidP="00CA520B">
      <w:pPr>
        <w:pStyle w:val="Odstavecseseznamem"/>
        <w:tabs>
          <w:tab w:val="left" w:pos="6660"/>
        </w:tabs>
        <w:spacing w:after="120"/>
        <w:ind w:left="0"/>
      </w:pPr>
      <w:r w:rsidRPr="00E67C20">
        <w:t>Do doby nabytí účinnosti zákona č. 89/2012 Sb., občanský zákoník, tedy do  31. prosince 2013,  platila pro odškodnění bolesti a ztížení společenského uplatnění vyhláška č. 440/2001 Sb. vydaná na základě zmocnění obsaženém v občanském zákoníku, stejně tak, jako podle zmocnění v zákoně č. 262/2006 Sb., zákoník práce.  Nový občanský zákoník předmětnou vyhlášku zrušil, neboť dle názoru zpracovatelů má být základním kritériem  pro stanovení náhrady této újmy na zdraví individuální posouzení konkrétního případu, nikoliv právní předpis.  Zákoník práce ve svém § 394 odst. 2 však deklaruje, že při odškodňování pracovních úrazů a nemocí z povolání se nadále postupuje podle vyhlášky č. 440/2001 Sb., o odškodňování bolesti a ztížení společenského uplatnění, ve znění vyhlášky č. 50/203 Sb., a to do doby nabytí účinnosti právní úpravy úrazového pojištění. Důvodem byla skutečnost, že v případě odškodňování pracovních úrazů a nemocí z povolání se jedná o náhradu škody za újmu na zdraví, ke které došlo při výkonu závislé práce (viz § 3 zákoníku práce). Podle ustanovení § 1a písm. a) poskytuje zákoník práce zvláštní ochranu postavení zaměstnance, který je v pracovněprávních vztazích slabší stranou, proto je nutné postupovat podle speciální úpravy upravené zákoníkem práce. To odpovídá i ustanovení § 2401 občanského zákoníku, které v odst. 1 obecně stanoví plnou autonomii pracovněprávní úpravy vůči úpravě občanskoprávní.</w:t>
      </w:r>
    </w:p>
    <w:p w:rsidR="003A283E" w:rsidRPr="00E67C20" w:rsidRDefault="003A283E" w:rsidP="004B2667">
      <w:pPr>
        <w:pStyle w:val="Odstavecseseznamem"/>
        <w:tabs>
          <w:tab w:val="left" w:pos="6660"/>
        </w:tabs>
        <w:spacing w:after="120"/>
        <w:ind w:left="0"/>
      </w:pPr>
      <w:r w:rsidRPr="00E67C20">
        <w:t xml:space="preserve">I přes  to, </w:t>
      </w:r>
      <w:r w:rsidR="00E7385F" w:rsidRPr="00E67C20">
        <w:rPr>
          <w:lang w:val="cs-CZ"/>
        </w:rPr>
        <w:t xml:space="preserve"> </w:t>
      </w:r>
      <w:r w:rsidRPr="00E67C20">
        <w:t>že zákoník práce výslovně stanoví,</w:t>
      </w:r>
      <w:r w:rsidR="00E7385F" w:rsidRPr="00E67C20">
        <w:rPr>
          <w:lang w:val="cs-CZ"/>
        </w:rPr>
        <w:t xml:space="preserve"> </w:t>
      </w:r>
      <w:r w:rsidRPr="00E67C20">
        <w:t xml:space="preserve"> že se pro pracovněprávní účely podle předmětné vyhlášky až do doby nové (jiné) právní úpravy postupuje, vyskytly se právní názory, že tomu tak není. Z tohoto důvodu resorty odpovědné za její  vydání, tedy Ministerstvo zdravotnictví  (dále jen „MZ“) a Ministerstvo práce a sociálních věcí (dále jen „MPSV“) vydaly společné stanovisko k postupu podle předmětné vyhlášky při odškodňování bolesti a ztížení společenského uplatnění v případě, že nárok na odškodnění vzniká poškozenému podle pracovněprávních předpisů.</w:t>
      </w:r>
    </w:p>
    <w:p w:rsidR="003A283E" w:rsidRPr="00E67C20" w:rsidRDefault="003A283E" w:rsidP="004B2667">
      <w:pPr>
        <w:pStyle w:val="Odstavecseseznamem"/>
        <w:tabs>
          <w:tab w:val="left" w:pos="6660"/>
        </w:tabs>
        <w:spacing w:after="120"/>
        <w:ind w:left="0"/>
        <w:rPr>
          <w:bCs/>
        </w:rPr>
      </w:pPr>
      <w:r w:rsidRPr="00E67C20">
        <w:t xml:space="preserve">Protože podle nového občanského zákoníku již nelze pro odškodnění  poškozených, kterým náhrada za bolest a ztížení společenského uplatnění přísluší,  použít právní předpis,  byla pro </w:t>
      </w:r>
      <w:r w:rsidRPr="00E67C20">
        <w:rPr>
          <w:bCs/>
        </w:rPr>
        <w:t>potřeby soudní praxe</w:t>
      </w:r>
      <w:r w:rsidRPr="00E67C20">
        <w:t xml:space="preserve"> zpracována Nejvyšším soudem ve spolupráci s dalšími odbornými subjekty „Metodika  Nejvyššího   soudu   k   náhradě   nemajetkové   újmy   na   zdraví“</w:t>
      </w:r>
      <w:r w:rsidRPr="00E67C20">
        <w:rPr>
          <w:rFonts w:eastAsia="Calibri"/>
          <w:b/>
          <w:bCs/>
        </w:rPr>
        <w:t xml:space="preserve"> </w:t>
      </w:r>
      <w:r w:rsidRPr="00E67C20">
        <w:rPr>
          <w:rFonts w:eastAsia="Calibri"/>
          <w:bCs/>
        </w:rPr>
        <w:t>(bolest a ztížení společenského uplatnění podle § 2958 občanského zákoníku), (dále jen „Metodika Nejvyššího soudu“),</w:t>
      </w:r>
      <w:r w:rsidRPr="00E67C20">
        <w:rPr>
          <w:bCs/>
        </w:rPr>
        <w:t xml:space="preserve"> která byla zveřejněna v dubnu 2014. Aby nedošlo k neodůvodněné disproporci  posuzování  a výši odškodnění bolesti a ztížení </w:t>
      </w:r>
      <w:r w:rsidRPr="00E67C20">
        <w:rPr>
          <w:bCs/>
        </w:rPr>
        <w:lastRenderedPageBreak/>
        <w:t xml:space="preserve">společenského uplatnění příslušející poškozeným podle občanského zákoníku, resp. podle </w:t>
      </w:r>
      <w:r w:rsidR="004B2667" w:rsidRPr="00E67C20">
        <w:rPr>
          <w:bCs/>
          <w:lang w:val="cs-CZ"/>
        </w:rPr>
        <w:t>M</w:t>
      </w:r>
      <w:proofErr w:type="spellStart"/>
      <w:r w:rsidRPr="00E67C20">
        <w:rPr>
          <w:bCs/>
        </w:rPr>
        <w:t>etodiky</w:t>
      </w:r>
      <w:proofErr w:type="spellEnd"/>
      <w:r w:rsidRPr="00E67C20">
        <w:rPr>
          <w:bCs/>
        </w:rPr>
        <w:t xml:space="preserve"> Nejvyššího soudu a   příslušející podle  zákoníku práce, resp. podle vyhlášky č. 440/2001 Sb. , je navrhováno vydat pro pracovněprávní účely nový právní předpis, kterým bude na základě nového zmocnění v zákoníku práce,  předkládané nařízení vlády. Navrhovaná právní úprava </w:t>
      </w:r>
      <w:r w:rsidRPr="00E67C20">
        <w:t xml:space="preserve">  sice v zásadě vychází   z řady  zásad a kritérií  12 let platné vyhlášky č. 440/2001 Sb., ale zároveň v oblasti hodnocení škody na zdraví uplatňuje  nové principy kladoucí důraz  na dopad </w:t>
      </w:r>
      <w:r w:rsidR="004B2667" w:rsidRPr="00E67C20">
        <w:rPr>
          <w:lang w:val="cs-CZ"/>
        </w:rPr>
        <w:t xml:space="preserve">na </w:t>
      </w:r>
      <w:r w:rsidRPr="00E67C20">
        <w:t>kvalit</w:t>
      </w:r>
      <w:r w:rsidR="004B2667" w:rsidRPr="00E67C20">
        <w:rPr>
          <w:lang w:val="cs-CZ"/>
        </w:rPr>
        <w:t>u</w:t>
      </w:r>
      <w:r w:rsidRPr="00E67C20">
        <w:t xml:space="preserve"> života. Do vymezení bolesti a ztížení společenského uplatnění byla promítnuta aktualizace medicínské materie se zohledněním některých poznatků z aplikační praxe s akcentací celostních přístupů, zpřesnění některých věcných řešení a postupů včetně nového stanovení výše hodnoty bodu. V oblasti bolestného přihlíží návrh nařízení vlády k  Metodice Nejvyššího soudu s tím, že přístupy k hodnocení bolesti jako specifické a obtížně </w:t>
      </w:r>
      <w:proofErr w:type="spellStart"/>
      <w:r w:rsidRPr="00E67C20">
        <w:t>objektivizovatelné</w:t>
      </w:r>
      <w:proofErr w:type="spellEnd"/>
      <w:r w:rsidRPr="00E67C20">
        <w:t xml:space="preserve"> kategorie budou širší než nyní. </w:t>
      </w:r>
      <w:r w:rsidRPr="00E67C20">
        <w:rPr>
          <w:bCs/>
        </w:rPr>
        <w:t xml:space="preserve">Metodika Nejvyššího soudu je však zaměřena pouze na  odškodňování úrazů; nepokryta zůstala oblast odškodňování nemocí z povolání,  oproti předkládanému návrhu nařízení vlády, které ji upravuje v příloze č. </w:t>
      </w:r>
      <w:r w:rsidR="004B2667" w:rsidRPr="00E67C20">
        <w:rPr>
          <w:bCs/>
          <w:lang w:val="cs-CZ"/>
        </w:rPr>
        <w:t>2</w:t>
      </w:r>
      <w:r w:rsidRPr="00E67C20">
        <w:rPr>
          <w:bCs/>
        </w:rPr>
        <w:t xml:space="preserve">. </w:t>
      </w:r>
    </w:p>
    <w:p w:rsidR="003A283E" w:rsidRPr="00E67C20" w:rsidRDefault="003A283E" w:rsidP="004B2667">
      <w:pPr>
        <w:pStyle w:val="Odstavecseseznamem"/>
        <w:ind w:left="0"/>
      </w:pPr>
      <w:r w:rsidRPr="00E67C20">
        <w:t>Účelem předkládané úpravy je tedy zajistit hladký a plynulý chod systému odškodnění  bolesti a ztížení společenského uplatnění zaměstnanců, kteří utrpěli pracovní úraz či nemoc z povolání, podle jednotného  systému  na základě lékařského posudku při respektování individuálního ohodnocení důsledků poškození zdraví pracovním úrazem nebo nemocí z povolání.</w:t>
      </w:r>
    </w:p>
    <w:p w:rsidR="003A283E" w:rsidRPr="00E67C20" w:rsidRDefault="003A283E" w:rsidP="004B2667">
      <w:pPr>
        <w:pStyle w:val="Odstavecseseznamem"/>
        <w:tabs>
          <w:tab w:val="left" w:pos="6660"/>
        </w:tabs>
        <w:spacing w:after="120"/>
        <w:ind w:left="0"/>
        <w:rPr>
          <w:bCs/>
        </w:rPr>
      </w:pPr>
      <w:r w:rsidRPr="00E67C20">
        <w:t xml:space="preserve">Nová právní úprava předmětné problematiky formou nařízení vlády nabude účinnosti současně s  novelou zákoníku práce, na základě které je vydávána. </w:t>
      </w:r>
    </w:p>
    <w:p w:rsidR="006E265B" w:rsidRPr="00E67C20" w:rsidRDefault="006E265B" w:rsidP="000F41CB">
      <w:pPr>
        <w:spacing w:line="240" w:lineRule="auto"/>
        <w:rPr>
          <w:rFonts w:ascii="Times New Roman" w:hAnsi="Times New Roman"/>
          <w:sz w:val="24"/>
        </w:rPr>
      </w:pPr>
      <w:r w:rsidRPr="00E67C20">
        <w:rPr>
          <w:rFonts w:ascii="Times New Roman" w:hAnsi="Times New Roman"/>
          <w:sz w:val="24"/>
        </w:rPr>
        <w:t>Z resortních statistik vyplývá, že v letech 2011 – 2013 se každoročně řešilo odškodnění cca 54 tisíc případů pracovních úrazů</w:t>
      </w:r>
      <w:r w:rsidR="00704AD1" w:rsidRPr="00E67C20">
        <w:rPr>
          <w:rFonts w:ascii="Times New Roman" w:hAnsi="Times New Roman"/>
          <w:sz w:val="24"/>
        </w:rPr>
        <w:t>, z toho</w:t>
      </w:r>
      <w:r w:rsidRPr="00E67C20">
        <w:rPr>
          <w:rFonts w:ascii="Times New Roman" w:hAnsi="Times New Roman"/>
          <w:sz w:val="24"/>
        </w:rPr>
        <w:t xml:space="preserve"> </w:t>
      </w:r>
      <w:r w:rsidR="005922B2" w:rsidRPr="00E67C20">
        <w:rPr>
          <w:rFonts w:ascii="Times New Roman" w:hAnsi="Times New Roman"/>
          <w:sz w:val="24"/>
        </w:rPr>
        <w:t xml:space="preserve">cca 1100 </w:t>
      </w:r>
      <w:r w:rsidRPr="00E67C20">
        <w:rPr>
          <w:rFonts w:ascii="Times New Roman" w:hAnsi="Times New Roman"/>
          <w:sz w:val="24"/>
        </w:rPr>
        <w:t>nemocí z povolání, a to jak  odškodnění bolesti tak i  ztížení společenského uplatnění</w:t>
      </w:r>
      <w:r w:rsidR="000F41CB" w:rsidRPr="00E67C20">
        <w:rPr>
          <w:rFonts w:ascii="Times New Roman" w:hAnsi="Times New Roman"/>
          <w:sz w:val="24"/>
        </w:rPr>
        <w:t xml:space="preserve">. </w:t>
      </w:r>
      <w:r w:rsidRPr="00E67C20">
        <w:rPr>
          <w:rFonts w:ascii="Times New Roman" w:hAnsi="Times New Roman"/>
          <w:sz w:val="24"/>
        </w:rPr>
        <w:t xml:space="preserve"> Náklady na bolestné dosahovaly ročně v letech 2011 – 2013 mezi  232 – 248 mil</w:t>
      </w:r>
      <w:r w:rsidR="00EC12DF" w:rsidRPr="00E67C20">
        <w:rPr>
          <w:rFonts w:ascii="Times New Roman" w:hAnsi="Times New Roman"/>
          <w:sz w:val="24"/>
        </w:rPr>
        <w:t>.</w:t>
      </w:r>
      <w:r w:rsidRPr="00E67C20">
        <w:rPr>
          <w:rFonts w:ascii="Times New Roman" w:hAnsi="Times New Roman"/>
          <w:sz w:val="24"/>
        </w:rPr>
        <w:t xml:space="preserve"> Kč, náklady na  ztížení  společenského uplatnění mezi  264 – 301 mil. Kč.  Vzhledem k uvedenému počtu případů, které je třeba každoročně odškodňovat, je zapotřebí přijmout urychleně nový systém, který bude reflektovat vývoj lékařské vědy a názory na hodnotu zdraví a odškodnění a který zajistí plynulý průběh vydávání lékařských posudků a tím  plynulý průběh odškodnění. </w:t>
      </w:r>
    </w:p>
    <w:p w:rsidR="001A38D7" w:rsidRPr="00E67C20" w:rsidRDefault="001A38D7" w:rsidP="000F41CB">
      <w:pPr>
        <w:spacing w:line="240" w:lineRule="auto"/>
        <w:rPr>
          <w:rFonts w:ascii="Times New Roman" w:hAnsi="Times New Roman"/>
          <w:sz w:val="24"/>
        </w:rPr>
      </w:pPr>
    </w:p>
    <w:p w:rsidR="001A38D7" w:rsidRPr="00E67C20" w:rsidRDefault="001A38D7" w:rsidP="001A38D7">
      <w:pPr>
        <w:rPr>
          <w:rFonts w:ascii="Times New Roman" w:hAnsi="Times New Roman"/>
          <w:b/>
        </w:rPr>
      </w:pPr>
      <w:r w:rsidRPr="00E67C20">
        <w:rPr>
          <w:rFonts w:ascii="Times New Roman" w:hAnsi="Times New Roman"/>
          <w:b/>
        </w:rPr>
        <w:t xml:space="preserve">Pojistné plnění na odškodnění bolesti a ztížení společenského uplatnění </w:t>
      </w:r>
    </w:p>
    <w:p w:rsidR="001A38D7" w:rsidRPr="00E67C20" w:rsidRDefault="001A38D7" w:rsidP="001A38D7">
      <w:pPr>
        <w:rPr>
          <w:rFonts w:ascii="Times New Roman" w:hAnsi="Times New Roman"/>
          <w:b/>
        </w:rPr>
      </w:pPr>
      <w:r w:rsidRPr="00E67C20">
        <w:rPr>
          <w:rFonts w:ascii="Times New Roman" w:hAnsi="Times New Roman"/>
          <w:b/>
        </w:rPr>
        <w:t xml:space="preserve">u pracovních úrazů a nemocí z povolání v letech </w:t>
      </w:r>
      <w:r w:rsidR="00E674DE" w:rsidRPr="00E67C20">
        <w:rPr>
          <w:rFonts w:ascii="Times New Roman" w:hAnsi="Times New Roman"/>
          <w:b/>
        </w:rPr>
        <w:t>2009</w:t>
      </w:r>
      <w:r w:rsidRPr="00E67C20">
        <w:rPr>
          <w:rFonts w:ascii="Times New Roman" w:hAnsi="Times New Roman"/>
          <w:b/>
        </w:rPr>
        <w:t>-2013</w:t>
      </w:r>
    </w:p>
    <w:p w:rsidR="00CA520B" w:rsidRPr="00E67C20" w:rsidRDefault="00CA520B" w:rsidP="001A38D7">
      <w:pPr>
        <w:rPr>
          <w:rFonts w:ascii="Times New Roman" w:hAnsi="Times New Roman"/>
          <w:b/>
        </w:rPr>
      </w:pPr>
    </w:p>
    <w:tbl>
      <w:tblPr>
        <w:tblW w:w="7528" w:type="dxa"/>
        <w:tblInd w:w="55" w:type="dxa"/>
        <w:tblCellMar>
          <w:left w:w="70" w:type="dxa"/>
          <w:right w:w="70" w:type="dxa"/>
        </w:tblCellMar>
        <w:tblLook w:val="04A0" w:firstRow="1" w:lastRow="0" w:firstColumn="1" w:lastColumn="0" w:noHBand="0" w:noVBand="1"/>
      </w:tblPr>
      <w:tblGrid>
        <w:gridCol w:w="960"/>
        <w:gridCol w:w="2032"/>
        <w:gridCol w:w="2126"/>
        <w:gridCol w:w="2410"/>
      </w:tblGrid>
      <w:tr w:rsidR="001A38D7" w:rsidRPr="00E67C20" w:rsidTr="00E674DE">
        <w:trPr>
          <w:trHeight w:val="495"/>
        </w:trPr>
        <w:tc>
          <w:tcPr>
            <w:tcW w:w="960" w:type="dxa"/>
            <w:vMerge w:val="restart"/>
            <w:tcBorders>
              <w:top w:val="single" w:sz="8" w:space="0" w:color="auto"/>
              <w:left w:val="single" w:sz="8" w:space="0" w:color="auto"/>
              <w:bottom w:val="single" w:sz="8" w:space="0" w:color="000000"/>
              <w:right w:val="single" w:sz="8" w:space="0" w:color="auto"/>
            </w:tcBorders>
            <w:vAlign w:val="center"/>
            <w:hideMark/>
          </w:tcPr>
          <w:p w:rsidR="001A38D7" w:rsidRPr="00E67C20" w:rsidRDefault="001A38D7">
            <w:pPr>
              <w:jc w:val="center"/>
              <w:rPr>
                <w:rFonts w:ascii="Calibri" w:hAnsi="Calibri"/>
                <w:b/>
                <w:bCs/>
                <w:szCs w:val="22"/>
              </w:rPr>
            </w:pPr>
            <w:r w:rsidRPr="00E67C20">
              <w:rPr>
                <w:rFonts w:ascii="Calibri" w:hAnsi="Calibri"/>
                <w:b/>
                <w:bCs/>
                <w:szCs w:val="22"/>
              </w:rPr>
              <w:t>U</w:t>
            </w:r>
          </w:p>
          <w:p w:rsidR="001A38D7" w:rsidRPr="00E67C20" w:rsidRDefault="001A38D7">
            <w:pPr>
              <w:jc w:val="center"/>
              <w:rPr>
                <w:rFonts w:ascii="Calibri" w:hAnsi="Calibri"/>
                <w:b/>
                <w:bCs/>
                <w:szCs w:val="22"/>
              </w:rPr>
            </w:pPr>
            <w:r w:rsidRPr="00E67C20">
              <w:rPr>
                <w:rFonts w:ascii="Calibri" w:hAnsi="Calibri"/>
                <w:b/>
                <w:bCs/>
                <w:szCs w:val="22"/>
              </w:rPr>
              <w:t>K</w:t>
            </w:r>
          </w:p>
          <w:p w:rsidR="001A38D7" w:rsidRPr="00E67C20" w:rsidRDefault="001A38D7">
            <w:pPr>
              <w:jc w:val="center"/>
              <w:rPr>
                <w:rFonts w:ascii="Calibri" w:hAnsi="Calibri"/>
                <w:b/>
                <w:bCs/>
                <w:szCs w:val="22"/>
              </w:rPr>
            </w:pPr>
            <w:r w:rsidRPr="00E67C20">
              <w:rPr>
                <w:rFonts w:ascii="Calibri" w:hAnsi="Calibri"/>
                <w:b/>
                <w:bCs/>
                <w:szCs w:val="22"/>
              </w:rPr>
              <w:t>A</w:t>
            </w:r>
          </w:p>
          <w:p w:rsidR="001A38D7" w:rsidRPr="00E67C20" w:rsidRDefault="001A38D7">
            <w:pPr>
              <w:jc w:val="center"/>
              <w:rPr>
                <w:rFonts w:ascii="Calibri" w:hAnsi="Calibri"/>
                <w:b/>
                <w:bCs/>
                <w:szCs w:val="22"/>
              </w:rPr>
            </w:pPr>
            <w:r w:rsidRPr="00E67C20">
              <w:rPr>
                <w:rFonts w:ascii="Calibri" w:hAnsi="Calibri"/>
                <w:b/>
                <w:bCs/>
                <w:szCs w:val="22"/>
              </w:rPr>
              <w:t>Z</w:t>
            </w:r>
          </w:p>
          <w:p w:rsidR="001A38D7" w:rsidRPr="00E67C20" w:rsidRDefault="001A38D7">
            <w:pPr>
              <w:jc w:val="center"/>
              <w:rPr>
                <w:rFonts w:ascii="Calibri" w:hAnsi="Calibri"/>
                <w:b/>
                <w:bCs/>
                <w:szCs w:val="22"/>
              </w:rPr>
            </w:pPr>
            <w:r w:rsidRPr="00E67C20">
              <w:rPr>
                <w:rFonts w:ascii="Calibri" w:hAnsi="Calibri"/>
                <w:b/>
                <w:bCs/>
                <w:szCs w:val="22"/>
              </w:rPr>
              <w:t>A</w:t>
            </w:r>
          </w:p>
          <w:p w:rsidR="001A38D7" w:rsidRPr="00E67C20" w:rsidRDefault="001A38D7">
            <w:pPr>
              <w:jc w:val="center"/>
              <w:rPr>
                <w:rFonts w:ascii="Calibri" w:hAnsi="Calibri"/>
                <w:b/>
                <w:bCs/>
                <w:szCs w:val="22"/>
              </w:rPr>
            </w:pPr>
            <w:r w:rsidRPr="00E67C20">
              <w:rPr>
                <w:rFonts w:ascii="Calibri" w:hAnsi="Calibri"/>
                <w:b/>
                <w:bCs/>
                <w:szCs w:val="22"/>
              </w:rPr>
              <w:t>T</w:t>
            </w:r>
          </w:p>
          <w:p w:rsidR="001A38D7" w:rsidRPr="00E67C20" w:rsidRDefault="001A38D7">
            <w:pPr>
              <w:jc w:val="center"/>
              <w:rPr>
                <w:rFonts w:ascii="Calibri" w:hAnsi="Calibri"/>
                <w:b/>
                <w:bCs/>
                <w:szCs w:val="22"/>
              </w:rPr>
            </w:pPr>
            <w:r w:rsidRPr="00E67C20">
              <w:rPr>
                <w:rFonts w:ascii="Calibri" w:hAnsi="Calibri"/>
                <w:b/>
                <w:bCs/>
                <w:szCs w:val="22"/>
              </w:rPr>
              <w:t>E</w:t>
            </w:r>
          </w:p>
          <w:p w:rsidR="001A38D7" w:rsidRPr="00E67C20" w:rsidRDefault="001A38D7">
            <w:pPr>
              <w:jc w:val="center"/>
              <w:rPr>
                <w:rFonts w:ascii="Calibri" w:hAnsi="Calibri"/>
                <w:b/>
                <w:bCs/>
                <w:szCs w:val="22"/>
              </w:rPr>
            </w:pPr>
            <w:r w:rsidRPr="00E67C20">
              <w:rPr>
                <w:rFonts w:ascii="Calibri" w:hAnsi="Calibri"/>
                <w:b/>
                <w:bCs/>
                <w:szCs w:val="22"/>
              </w:rPr>
              <w:t>L</w:t>
            </w:r>
          </w:p>
        </w:tc>
        <w:tc>
          <w:tcPr>
            <w:tcW w:w="2032" w:type="dxa"/>
            <w:tcBorders>
              <w:top w:val="single" w:sz="8" w:space="0" w:color="auto"/>
              <w:left w:val="nil"/>
              <w:bottom w:val="single" w:sz="4" w:space="0" w:color="auto"/>
              <w:right w:val="single" w:sz="4" w:space="0" w:color="auto"/>
            </w:tcBorders>
            <w:vAlign w:val="center"/>
            <w:hideMark/>
          </w:tcPr>
          <w:p w:rsidR="001A38D7" w:rsidRPr="00E67C20" w:rsidRDefault="001A38D7">
            <w:pPr>
              <w:rPr>
                <w:rFonts w:ascii="Calibri" w:hAnsi="Calibri"/>
                <w:sz w:val="18"/>
                <w:szCs w:val="18"/>
              </w:rPr>
            </w:pPr>
            <w:r w:rsidRPr="00E67C20">
              <w:rPr>
                <w:rFonts w:ascii="Calibri" w:hAnsi="Calibri"/>
                <w:sz w:val="18"/>
                <w:szCs w:val="18"/>
              </w:rPr>
              <w:t> </w:t>
            </w:r>
          </w:p>
        </w:tc>
        <w:tc>
          <w:tcPr>
            <w:tcW w:w="4536" w:type="dxa"/>
            <w:gridSpan w:val="2"/>
            <w:tcBorders>
              <w:top w:val="single" w:sz="8" w:space="0" w:color="auto"/>
              <w:left w:val="nil"/>
              <w:bottom w:val="single" w:sz="4" w:space="0" w:color="auto"/>
              <w:right w:val="single" w:sz="8" w:space="0" w:color="000000"/>
            </w:tcBorders>
            <w:vAlign w:val="center"/>
            <w:hideMark/>
          </w:tcPr>
          <w:p w:rsidR="001A38D7" w:rsidRPr="00E67C20" w:rsidRDefault="001A38D7">
            <w:pPr>
              <w:jc w:val="center"/>
              <w:rPr>
                <w:rFonts w:ascii="Calibri" w:hAnsi="Calibri"/>
                <w:b/>
                <w:bCs/>
                <w:sz w:val="20"/>
              </w:rPr>
            </w:pPr>
            <w:r w:rsidRPr="00E67C20">
              <w:rPr>
                <w:rFonts w:ascii="Calibri" w:hAnsi="Calibri"/>
                <w:b/>
                <w:bCs/>
                <w:sz w:val="20"/>
              </w:rPr>
              <w:t>Vyplacená pojistná plnění</w:t>
            </w:r>
          </w:p>
        </w:tc>
      </w:tr>
      <w:tr w:rsidR="001A38D7" w:rsidRPr="00E67C20" w:rsidTr="00E674DE">
        <w:trPr>
          <w:trHeight w:val="168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1A38D7" w:rsidRPr="00E67C20" w:rsidRDefault="001A38D7">
            <w:pPr>
              <w:jc w:val="left"/>
              <w:rPr>
                <w:rFonts w:ascii="Calibri" w:hAnsi="Calibri"/>
                <w:b/>
                <w:bCs/>
                <w:szCs w:val="22"/>
              </w:rPr>
            </w:pPr>
          </w:p>
        </w:tc>
        <w:tc>
          <w:tcPr>
            <w:tcW w:w="2032" w:type="dxa"/>
            <w:tcBorders>
              <w:top w:val="nil"/>
              <w:left w:val="nil"/>
              <w:bottom w:val="single" w:sz="4" w:space="0" w:color="auto"/>
              <w:right w:val="single" w:sz="4" w:space="0" w:color="auto"/>
            </w:tcBorders>
            <w:hideMark/>
          </w:tcPr>
          <w:p w:rsidR="001A38D7" w:rsidRPr="00E67C20" w:rsidRDefault="001A38D7">
            <w:pPr>
              <w:jc w:val="left"/>
              <w:rPr>
                <w:rFonts w:ascii="Calibri" w:hAnsi="Calibri"/>
                <w:b/>
                <w:bCs/>
                <w:sz w:val="20"/>
                <w:szCs w:val="20"/>
              </w:rPr>
            </w:pPr>
            <w:r w:rsidRPr="00E67C20">
              <w:rPr>
                <w:rFonts w:ascii="Calibri" w:hAnsi="Calibri"/>
                <w:b/>
                <w:bCs/>
                <w:sz w:val="20"/>
                <w:szCs w:val="20"/>
              </w:rPr>
              <w:t>Celkový počet škod hlášených k vyřízení v</w:t>
            </w:r>
            <w:r w:rsidR="00F87256" w:rsidRPr="00E67C20">
              <w:rPr>
                <w:rFonts w:ascii="Calibri" w:hAnsi="Calibri"/>
                <w:b/>
                <w:bCs/>
                <w:sz w:val="20"/>
                <w:szCs w:val="20"/>
              </w:rPr>
              <w:t> </w:t>
            </w:r>
            <w:r w:rsidRPr="00E67C20">
              <w:rPr>
                <w:rFonts w:ascii="Calibri" w:hAnsi="Calibri"/>
                <w:b/>
                <w:bCs/>
                <w:sz w:val="20"/>
                <w:szCs w:val="20"/>
              </w:rPr>
              <w:t>kalendář</w:t>
            </w:r>
            <w:r w:rsidR="00F87256" w:rsidRPr="00E67C20">
              <w:rPr>
                <w:rFonts w:ascii="Calibri" w:hAnsi="Calibri"/>
                <w:b/>
                <w:bCs/>
                <w:sz w:val="20"/>
                <w:szCs w:val="20"/>
              </w:rPr>
              <w:t xml:space="preserve">ním </w:t>
            </w:r>
            <w:r w:rsidRPr="00E67C20">
              <w:rPr>
                <w:rFonts w:ascii="Calibri" w:hAnsi="Calibri"/>
                <w:b/>
                <w:bCs/>
                <w:sz w:val="20"/>
                <w:szCs w:val="20"/>
              </w:rPr>
              <w:t xml:space="preserve"> roce </w:t>
            </w:r>
            <w:r w:rsidRPr="00E67C20">
              <w:rPr>
                <w:rFonts w:ascii="Times New Roman" w:hAnsi="Times New Roman"/>
                <w:sz w:val="20"/>
                <w:szCs w:val="20"/>
              </w:rPr>
              <w:t>(bez rent)</w:t>
            </w:r>
          </w:p>
        </w:tc>
        <w:tc>
          <w:tcPr>
            <w:tcW w:w="2126" w:type="dxa"/>
            <w:tcBorders>
              <w:top w:val="nil"/>
              <w:left w:val="nil"/>
              <w:bottom w:val="single" w:sz="4" w:space="0" w:color="auto"/>
              <w:right w:val="single" w:sz="4" w:space="0" w:color="auto"/>
            </w:tcBorders>
            <w:hideMark/>
          </w:tcPr>
          <w:p w:rsidR="001A38D7" w:rsidRPr="00E67C20" w:rsidRDefault="001A38D7">
            <w:pPr>
              <w:jc w:val="left"/>
              <w:rPr>
                <w:rFonts w:ascii="Calibri" w:hAnsi="Calibri"/>
                <w:b/>
                <w:sz w:val="20"/>
                <w:szCs w:val="20"/>
              </w:rPr>
            </w:pPr>
            <w:r w:rsidRPr="00E67C20">
              <w:rPr>
                <w:rFonts w:ascii="Calibri" w:hAnsi="Calibri"/>
                <w:b/>
                <w:sz w:val="20"/>
                <w:szCs w:val="20"/>
              </w:rPr>
              <w:t xml:space="preserve">                 </w:t>
            </w:r>
            <w:r w:rsidR="00F87256" w:rsidRPr="00E67C20">
              <w:rPr>
                <w:rFonts w:ascii="Calibri" w:hAnsi="Calibri"/>
                <w:b/>
                <w:sz w:val="20"/>
                <w:szCs w:val="20"/>
              </w:rPr>
              <w:t>B</w:t>
            </w:r>
            <w:r w:rsidRPr="00E67C20">
              <w:rPr>
                <w:rFonts w:ascii="Calibri" w:hAnsi="Calibri"/>
                <w:b/>
                <w:sz w:val="20"/>
                <w:szCs w:val="20"/>
              </w:rPr>
              <w:t>olestné</w:t>
            </w:r>
          </w:p>
        </w:tc>
        <w:tc>
          <w:tcPr>
            <w:tcW w:w="2410" w:type="dxa"/>
            <w:tcBorders>
              <w:top w:val="nil"/>
              <w:left w:val="nil"/>
              <w:bottom w:val="single" w:sz="4" w:space="0" w:color="auto"/>
              <w:right w:val="single" w:sz="8" w:space="0" w:color="auto"/>
            </w:tcBorders>
            <w:hideMark/>
          </w:tcPr>
          <w:p w:rsidR="001A38D7" w:rsidRPr="00E67C20" w:rsidRDefault="00F87256" w:rsidP="00F5189E">
            <w:pPr>
              <w:jc w:val="center"/>
              <w:rPr>
                <w:rFonts w:ascii="Calibri" w:hAnsi="Calibri"/>
                <w:b/>
                <w:sz w:val="20"/>
                <w:szCs w:val="20"/>
              </w:rPr>
            </w:pPr>
            <w:r w:rsidRPr="00E67C20">
              <w:rPr>
                <w:rFonts w:ascii="Calibri" w:hAnsi="Calibri"/>
                <w:b/>
                <w:sz w:val="20"/>
                <w:szCs w:val="20"/>
              </w:rPr>
              <w:t>Z</w:t>
            </w:r>
            <w:r w:rsidR="001A38D7" w:rsidRPr="00E67C20">
              <w:rPr>
                <w:rFonts w:ascii="Calibri" w:hAnsi="Calibri"/>
                <w:b/>
                <w:sz w:val="20"/>
                <w:szCs w:val="20"/>
              </w:rPr>
              <w:t>tížení</w:t>
            </w:r>
            <w:r w:rsidRPr="00E67C20">
              <w:rPr>
                <w:rFonts w:ascii="Calibri" w:hAnsi="Calibri"/>
                <w:b/>
                <w:sz w:val="20"/>
                <w:szCs w:val="20"/>
              </w:rPr>
              <w:t xml:space="preserve"> </w:t>
            </w:r>
            <w:r w:rsidR="001A38D7" w:rsidRPr="00E67C20">
              <w:rPr>
                <w:rFonts w:ascii="Calibri" w:hAnsi="Calibri"/>
                <w:b/>
                <w:sz w:val="20"/>
                <w:szCs w:val="20"/>
              </w:rPr>
              <w:t>společenského uplatnění</w:t>
            </w:r>
          </w:p>
        </w:tc>
      </w:tr>
      <w:tr w:rsidR="001A38D7" w:rsidRPr="00E67C20" w:rsidTr="00E674DE">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1A38D7" w:rsidRPr="00E67C20" w:rsidRDefault="001A38D7">
            <w:pPr>
              <w:jc w:val="left"/>
              <w:rPr>
                <w:rFonts w:ascii="Calibri" w:hAnsi="Calibri"/>
                <w:b/>
                <w:bCs/>
                <w:szCs w:val="22"/>
              </w:rPr>
            </w:pPr>
          </w:p>
        </w:tc>
        <w:tc>
          <w:tcPr>
            <w:tcW w:w="2032" w:type="dxa"/>
            <w:tcBorders>
              <w:top w:val="nil"/>
              <w:left w:val="nil"/>
              <w:bottom w:val="single" w:sz="8" w:space="0" w:color="auto"/>
              <w:right w:val="single" w:sz="4" w:space="0" w:color="auto"/>
            </w:tcBorders>
            <w:vAlign w:val="center"/>
            <w:hideMark/>
          </w:tcPr>
          <w:p w:rsidR="001A38D7" w:rsidRPr="00E67C20" w:rsidRDefault="001A38D7" w:rsidP="00F5189E">
            <w:pPr>
              <w:jc w:val="center"/>
              <w:rPr>
                <w:rFonts w:ascii="Calibri" w:hAnsi="Calibri"/>
                <w:sz w:val="18"/>
                <w:szCs w:val="18"/>
              </w:rPr>
            </w:pPr>
            <w:r w:rsidRPr="00E67C20">
              <w:rPr>
                <w:rFonts w:ascii="Calibri" w:hAnsi="Calibri"/>
                <w:sz w:val="18"/>
                <w:szCs w:val="18"/>
              </w:rPr>
              <w:t>ks</w:t>
            </w:r>
          </w:p>
        </w:tc>
        <w:tc>
          <w:tcPr>
            <w:tcW w:w="2126" w:type="dxa"/>
            <w:tcBorders>
              <w:top w:val="nil"/>
              <w:left w:val="nil"/>
              <w:bottom w:val="single" w:sz="8" w:space="0" w:color="auto"/>
              <w:right w:val="single" w:sz="4" w:space="0" w:color="auto"/>
            </w:tcBorders>
            <w:vAlign w:val="center"/>
            <w:hideMark/>
          </w:tcPr>
          <w:p w:rsidR="001A38D7" w:rsidRPr="00E67C20" w:rsidRDefault="001A38D7" w:rsidP="00F5189E">
            <w:pPr>
              <w:jc w:val="center"/>
              <w:rPr>
                <w:rFonts w:ascii="Calibri" w:hAnsi="Calibri"/>
                <w:sz w:val="18"/>
                <w:szCs w:val="18"/>
              </w:rPr>
            </w:pPr>
            <w:r w:rsidRPr="00E67C20">
              <w:rPr>
                <w:rFonts w:ascii="Calibri" w:hAnsi="Calibri"/>
                <w:sz w:val="18"/>
                <w:szCs w:val="18"/>
              </w:rPr>
              <w:t>tis. Kč</w:t>
            </w:r>
          </w:p>
        </w:tc>
        <w:tc>
          <w:tcPr>
            <w:tcW w:w="2410" w:type="dxa"/>
            <w:tcBorders>
              <w:top w:val="nil"/>
              <w:left w:val="nil"/>
              <w:bottom w:val="single" w:sz="8" w:space="0" w:color="auto"/>
              <w:right w:val="single" w:sz="8" w:space="0" w:color="auto"/>
            </w:tcBorders>
            <w:vAlign w:val="center"/>
            <w:hideMark/>
          </w:tcPr>
          <w:p w:rsidR="001A38D7" w:rsidRPr="00E67C20" w:rsidRDefault="001A38D7" w:rsidP="00F5189E">
            <w:pPr>
              <w:jc w:val="center"/>
              <w:rPr>
                <w:rFonts w:ascii="Calibri" w:hAnsi="Calibri"/>
                <w:sz w:val="18"/>
                <w:szCs w:val="18"/>
              </w:rPr>
            </w:pPr>
            <w:r w:rsidRPr="00E67C20">
              <w:rPr>
                <w:rFonts w:ascii="Calibri" w:hAnsi="Calibri"/>
                <w:sz w:val="18"/>
                <w:szCs w:val="18"/>
              </w:rPr>
              <w:t>tis. Kč</w:t>
            </w:r>
          </w:p>
        </w:tc>
      </w:tr>
      <w:tr w:rsidR="001A38D7" w:rsidRPr="00E67C20" w:rsidTr="00E674DE">
        <w:trPr>
          <w:trHeight w:val="300"/>
        </w:trPr>
        <w:tc>
          <w:tcPr>
            <w:tcW w:w="960" w:type="dxa"/>
            <w:tcBorders>
              <w:top w:val="nil"/>
              <w:left w:val="single" w:sz="8" w:space="0" w:color="auto"/>
              <w:bottom w:val="single" w:sz="4" w:space="0" w:color="auto"/>
              <w:right w:val="single" w:sz="8" w:space="0" w:color="auto"/>
            </w:tcBorders>
            <w:vAlign w:val="center"/>
            <w:hideMark/>
          </w:tcPr>
          <w:p w:rsidR="001A38D7" w:rsidRPr="00E67C20" w:rsidRDefault="001A38D7">
            <w:pPr>
              <w:jc w:val="center"/>
              <w:rPr>
                <w:rFonts w:ascii="Calibri" w:hAnsi="Calibri"/>
                <w:b/>
                <w:bCs/>
                <w:sz w:val="18"/>
                <w:szCs w:val="18"/>
              </w:rPr>
            </w:pPr>
            <w:r w:rsidRPr="00E67C20">
              <w:rPr>
                <w:rFonts w:ascii="Calibri" w:hAnsi="Calibri"/>
                <w:b/>
                <w:bCs/>
                <w:sz w:val="18"/>
                <w:szCs w:val="18"/>
              </w:rPr>
              <w:t>2009</w:t>
            </w:r>
          </w:p>
        </w:tc>
        <w:tc>
          <w:tcPr>
            <w:tcW w:w="2032" w:type="dxa"/>
            <w:tcBorders>
              <w:top w:val="nil"/>
              <w:left w:val="nil"/>
              <w:bottom w:val="single" w:sz="4" w:space="0" w:color="auto"/>
              <w:right w:val="single" w:sz="4" w:space="0" w:color="auto"/>
            </w:tcBorders>
            <w:vAlign w:val="center"/>
            <w:hideMark/>
          </w:tcPr>
          <w:p w:rsidR="001A38D7" w:rsidRPr="00E67C20" w:rsidRDefault="001A38D7" w:rsidP="00E674DE">
            <w:pPr>
              <w:jc w:val="center"/>
              <w:rPr>
                <w:rFonts w:ascii="Calibri" w:hAnsi="Calibri"/>
                <w:sz w:val="18"/>
                <w:szCs w:val="18"/>
              </w:rPr>
            </w:pPr>
            <w:r w:rsidRPr="00E67C20">
              <w:rPr>
                <w:rFonts w:ascii="Calibri" w:hAnsi="Calibri"/>
                <w:sz w:val="18"/>
                <w:szCs w:val="18"/>
              </w:rPr>
              <w:t>58 917</w:t>
            </w:r>
          </w:p>
        </w:tc>
        <w:tc>
          <w:tcPr>
            <w:tcW w:w="2126" w:type="dxa"/>
            <w:tcBorders>
              <w:top w:val="nil"/>
              <w:left w:val="nil"/>
              <w:bottom w:val="single" w:sz="4" w:space="0" w:color="auto"/>
              <w:right w:val="single" w:sz="4" w:space="0" w:color="auto"/>
            </w:tcBorders>
            <w:vAlign w:val="center"/>
            <w:hideMark/>
          </w:tcPr>
          <w:p w:rsidR="001A38D7" w:rsidRPr="00E67C20" w:rsidRDefault="001A38D7" w:rsidP="00E674DE">
            <w:pPr>
              <w:jc w:val="center"/>
              <w:rPr>
                <w:rFonts w:ascii="Calibri" w:hAnsi="Calibri"/>
                <w:sz w:val="18"/>
                <w:szCs w:val="18"/>
              </w:rPr>
            </w:pPr>
            <w:r w:rsidRPr="00E67C20">
              <w:rPr>
                <w:rFonts w:ascii="Calibri" w:hAnsi="Calibri"/>
                <w:sz w:val="18"/>
                <w:szCs w:val="18"/>
              </w:rPr>
              <w:t>254 986</w:t>
            </w:r>
          </w:p>
        </w:tc>
        <w:tc>
          <w:tcPr>
            <w:tcW w:w="2410" w:type="dxa"/>
            <w:tcBorders>
              <w:top w:val="nil"/>
              <w:left w:val="nil"/>
              <w:bottom w:val="single" w:sz="4" w:space="0" w:color="auto"/>
              <w:right w:val="single" w:sz="8" w:space="0" w:color="auto"/>
            </w:tcBorders>
            <w:vAlign w:val="center"/>
            <w:hideMark/>
          </w:tcPr>
          <w:p w:rsidR="001A38D7" w:rsidRPr="00E67C20" w:rsidRDefault="001A38D7" w:rsidP="00E674DE">
            <w:pPr>
              <w:jc w:val="center"/>
              <w:rPr>
                <w:rFonts w:ascii="Calibri" w:hAnsi="Calibri"/>
                <w:sz w:val="18"/>
                <w:szCs w:val="18"/>
              </w:rPr>
            </w:pPr>
            <w:r w:rsidRPr="00E67C20">
              <w:rPr>
                <w:rFonts w:ascii="Calibri" w:hAnsi="Calibri"/>
                <w:sz w:val="18"/>
                <w:szCs w:val="18"/>
              </w:rPr>
              <w:t>289 591</w:t>
            </w:r>
          </w:p>
        </w:tc>
      </w:tr>
      <w:tr w:rsidR="001A38D7" w:rsidRPr="00E67C20" w:rsidTr="00E674DE">
        <w:trPr>
          <w:trHeight w:val="300"/>
        </w:trPr>
        <w:tc>
          <w:tcPr>
            <w:tcW w:w="960" w:type="dxa"/>
            <w:tcBorders>
              <w:top w:val="nil"/>
              <w:left w:val="single" w:sz="8" w:space="0" w:color="auto"/>
              <w:bottom w:val="single" w:sz="4" w:space="0" w:color="auto"/>
              <w:right w:val="single" w:sz="8" w:space="0" w:color="auto"/>
            </w:tcBorders>
            <w:vAlign w:val="center"/>
            <w:hideMark/>
          </w:tcPr>
          <w:p w:rsidR="001A38D7" w:rsidRPr="00E67C20" w:rsidRDefault="001A38D7">
            <w:pPr>
              <w:jc w:val="center"/>
              <w:rPr>
                <w:rFonts w:ascii="Calibri" w:hAnsi="Calibri"/>
                <w:b/>
                <w:bCs/>
                <w:sz w:val="18"/>
                <w:szCs w:val="18"/>
              </w:rPr>
            </w:pPr>
            <w:r w:rsidRPr="00E67C20">
              <w:rPr>
                <w:rFonts w:ascii="Calibri" w:hAnsi="Calibri"/>
                <w:b/>
                <w:bCs/>
                <w:sz w:val="18"/>
                <w:szCs w:val="18"/>
              </w:rPr>
              <w:t>2010</w:t>
            </w:r>
          </w:p>
        </w:tc>
        <w:tc>
          <w:tcPr>
            <w:tcW w:w="2032" w:type="dxa"/>
            <w:tcBorders>
              <w:top w:val="nil"/>
              <w:left w:val="nil"/>
              <w:bottom w:val="single" w:sz="4" w:space="0" w:color="auto"/>
              <w:right w:val="single" w:sz="4" w:space="0" w:color="auto"/>
            </w:tcBorders>
            <w:vAlign w:val="center"/>
            <w:hideMark/>
          </w:tcPr>
          <w:p w:rsidR="001A38D7" w:rsidRPr="00E67C20" w:rsidRDefault="001A38D7" w:rsidP="00E674DE">
            <w:pPr>
              <w:jc w:val="center"/>
              <w:rPr>
                <w:rFonts w:ascii="Calibri" w:hAnsi="Calibri"/>
                <w:sz w:val="18"/>
                <w:szCs w:val="18"/>
              </w:rPr>
            </w:pPr>
            <w:r w:rsidRPr="00E67C20">
              <w:rPr>
                <w:rFonts w:ascii="Calibri" w:hAnsi="Calibri"/>
                <w:sz w:val="18"/>
                <w:szCs w:val="18"/>
              </w:rPr>
              <w:t>54 779</w:t>
            </w:r>
          </w:p>
        </w:tc>
        <w:tc>
          <w:tcPr>
            <w:tcW w:w="2126" w:type="dxa"/>
            <w:tcBorders>
              <w:top w:val="nil"/>
              <w:left w:val="nil"/>
              <w:bottom w:val="single" w:sz="4" w:space="0" w:color="auto"/>
              <w:right w:val="single" w:sz="4" w:space="0" w:color="auto"/>
            </w:tcBorders>
            <w:vAlign w:val="center"/>
            <w:hideMark/>
          </w:tcPr>
          <w:p w:rsidR="001A38D7" w:rsidRPr="00E67C20" w:rsidRDefault="001A38D7" w:rsidP="00E674DE">
            <w:pPr>
              <w:jc w:val="center"/>
              <w:rPr>
                <w:rFonts w:ascii="Calibri" w:hAnsi="Calibri"/>
                <w:sz w:val="18"/>
                <w:szCs w:val="18"/>
              </w:rPr>
            </w:pPr>
            <w:r w:rsidRPr="00E67C20">
              <w:rPr>
                <w:rFonts w:ascii="Calibri" w:hAnsi="Calibri"/>
                <w:sz w:val="18"/>
                <w:szCs w:val="18"/>
              </w:rPr>
              <w:t>237 109</w:t>
            </w:r>
          </w:p>
        </w:tc>
        <w:tc>
          <w:tcPr>
            <w:tcW w:w="2410" w:type="dxa"/>
            <w:tcBorders>
              <w:top w:val="nil"/>
              <w:left w:val="nil"/>
              <w:bottom w:val="single" w:sz="4" w:space="0" w:color="auto"/>
              <w:right w:val="single" w:sz="8" w:space="0" w:color="auto"/>
            </w:tcBorders>
            <w:vAlign w:val="center"/>
            <w:hideMark/>
          </w:tcPr>
          <w:p w:rsidR="001A38D7" w:rsidRPr="00E67C20" w:rsidRDefault="001A38D7" w:rsidP="00E674DE">
            <w:pPr>
              <w:jc w:val="center"/>
              <w:rPr>
                <w:rFonts w:ascii="Calibri" w:hAnsi="Calibri"/>
                <w:sz w:val="18"/>
                <w:szCs w:val="18"/>
              </w:rPr>
            </w:pPr>
            <w:r w:rsidRPr="00E67C20">
              <w:rPr>
                <w:rFonts w:ascii="Calibri" w:hAnsi="Calibri"/>
                <w:sz w:val="18"/>
                <w:szCs w:val="18"/>
              </w:rPr>
              <w:t>264 424</w:t>
            </w:r>
          </w:p>
        </w:tc>
      </w:tr>
      <w:tr w:rsidR="001A38D7" w:rsidRPr="00E67C20" w:rsidTr="00E674DE">
        <w:trPr>
          <w:trHeight w:val="300"/>
        </w:trPr>
        <w:tc>
          <w:tcPr>
            <w:tcW w:w="960" w:type="dxa"/>
            <w:tcBorders>
              <w:top w:val="nil"/>
              <w:left w:val="single" w:sz="8" w:space="0" w:color="auto"/>
              <w:bottom w:val="single" w:sz="4" w:space="0" w:color="auto"/>
              <w:right w:val="single" w:sz="8" w:space="0" w:color="auto"/>
            </w:tcBorders>
            <w:vAlign w:val="center"/>
            <w:hideMark/>
          </w:tcPr>
          <w:p w:rsidR="001A38D7" w:rsidRPr="00E67C20" w:rsidRDefault="001A38D7">
            <w:pPr>
              <w:jc w:val="center"/>
              <w:rPr>
                <w:rFonts w:ascii="Calibri" w:hAnsi="Calibri"/>
                <w:b/>
                <w:bCs/>
                <w:sz w:val="18"/>
                <w:szCs w:val="18"/>
              </w:rPr>
            </w:pPr>
            <w:r w:rsidRPr="00E67C20">
              <w:rPr>
                <w:rFonts w:ascii="Calibri" w:hAnsi="Calibri"/>
                <w:b/>
                <w:bCs/>
                <w:sz w:val="18"/>
                <w:szCs w:val="18"/>
              </w:rPr>
              <w:t>2011</w:t>
            </w:r>
          </w:p>
        </w:tc>
        <w:tc>
          <w:tcPr>
            <w:tcW w:w="2032" w:type="dxa"/>
            <w:tcBorders>
              <w:top w:val="nil"/>
              <w:left w:val="nil"/>
              <w:bottom w:val="single" w:sz="4" w:space="0" w:color="auto"/>
              <w:right w:val="single" w:sz="4" w:space="0" w:color="auto"/>
            </w:tcBorders>
            <w:vAlign w:val="center"/>
            <w:hideMark/>
          </w:tcPr>
          <w:p w:rsidR="001A38D7" w:rsidRPr="00E67C20" w:rsidRDefault="001A38D7" w:rsidP="00E674DE">
            <w:pPr>
              <w:jc w:val="center"/>
              <w:rPr>
                <w:rFonts w:ascii="Calibri" w:hAnsi="Calibri"/>
                <w:sz w:val="18"/>
                <w:szCs w:val="18"/>
              </w:rPr>
            </w:pPr>
            <w:r w:rsidRPr="00E67C20">
              <w:rPr>
                <w:rFonts w:ascii="Calibri" w:hAnsi="Calibri"/>
                <w:sz w:val="18"/>
                <w:szCs w:val="18"/>
              </w:rPr>
              <w:t>56 720</w:t>
            </w:r>
          </w:p>
        </w:tc>
        <w:tc>
          <w:tcPr>
            <w:tcW w:w="2126" w:type="dxa"/>
            <w:tcBorders>
              <w:top w:val="nil"/>
              <w:left w:val="nil"/>
              <w:bottom w:val="single" w:sz="4" w:space="0" w:color="auto"/>
              <w:right w:val="single" w:sz="4" w:space="0" w:color="auto"/>
            </w:tcBorders>
            <w:vAlign w:val="center"/>
            <w:hideMark/>
          </w:tcPr>
          <w:p w:rsidR="001A38D7" w:rsidRPr="00E67C20" w:rsidRDefault="001A38D7" w:rsidP="00E674DE">
            <w:pPr>
              <w:jc w:val="center"/>
              <w:rPr>
                <w:rFonts w:ascii="Calibri" w:hAnsi="Calibri"/>
                <w:sz w:val="18"/>
                <w:szCs w:val="18"/>
              </w:rPr>
            </w:pPr>
            <w:r w:rsidRPr="00E67C20">
              <w:rPr>
                <w:rFonts w:ascii="Calibri" w:hAnsi="Calibri"/>
                <w:sz w:val="18"/>
                <w:szCs w:val="18"/>
              </w:rPr>
              <w:t>248 726</w:t>
            </w:r>
          </w:p>
        </w:tc>
        <w:tc>
          <w:tcPr>
            <w:tcW w:w="2410" w:type="dxa"/>
            <w:tcBorders>
              <w:top w:val="nil"/>
              <w:left w:val="nil"/>
              <w:bottom w:val="single" w:sz="4" w:space="0" w:color="auto"/>
              <w:right w:val="single" w:sz="8" w:space="0" w:color="auto"/>
            </w:tcBorders>
            <w:vAlign w:val="center"/>
            <w:hideMark/>
          </w:tcPr>
          <w:p w:rsidR="001A38D7" w:rsidRPr="00E67C20" w:rsidRDefault="001A38D7" w:rsidP="00E674DE">
            <w:pPr>
              <w:jc w:val="center"/>
              <w:rPr>
                <w:rFonts w:ascii="Calibri" w:hAnsi="Calibri"/>
                <w:sz w:val="18"/>
                <w:szCs w:val="18"/>
              </w:rPr>
            </w:pPr>
            <w:r w:rsidRPr="00E67C20">
              <w:rPr>
                <w:rFonts w:ascii="Calibri" w:hAnsi="Calibri"/>
                <w:sz w:val="18"/>
                <w:szCs w:val="18"/>
              </w:rPr>
              <w:t>285 422</w:t>
            </w:r>
          </w:p>
        </w:tc>
      </w:tr>
      <w:tr w:rsidR="001A38D7" w:rsidRPr="00E67C20" w:rsidTr="002E39F5">
        <w:trPr>
          <w:trHeight w:val="300"/>
        </w:trPr>
        <w:tc>
          <w:tcPr>
            <w:tcW w:w="960" w:type="dxa"/>
            <w:tcBorders>
              <w:top w:val="nil"/>
              <w:left w:val="single" w:sz="8" w:space="0" w:color="auto"/>
              <w:bottom w:val="single" w:sz="4" w:space="0" w:color="auto"/>
              <w:right w:val="single" w:sz="8" w:space="0" w:color="auto"/>
            </w:tcBorders>
            <w:vAlign w:val="center"/>
            <w:hideMark/>
          </w:tcPr>
          <w:p w:rsidR="001A38D7" w:rsidRPr="00E67C20" w:rsidRDefault="001A38D7">
            <w:pPr>
              <w:jc w:val="center"/>
              <w:rPr>
                <w:rFonts w:ascii="Calibri" w:hAnsi="Calibri"/>
                <w:b/>
                <w:bCs/>
                <w:sz w:val="18"/>
                <w:szCs w:val="18"/>
              </w:rPr>
            </w:pPr>
            <w:r w:rsidRPr="00E67C20">
              <w:rPr>
                <w:rFonts w:ascii="Calibri" w:hAnsi="Calibri"/>
                <w:b/>
                <w:bCs/>
                <w:sz w:val="18"/>
                <w:szCs w:val="18"/>
              </w:rPr>
              <w:t>2012</w:t>
            </w:r>
          </w:p>
        </w:tc>
        <w:tc>
          <w:tcPr>
            <w:tcW w:w="2032" w:type="dxa"/>
            <w:tcBorders>
              <w:top w:val="nil"/>
              <w:left w:val="nil"/>
              <w:bottom w:val="single" w:sz="4" w:space="0" w:color="auto"/>
              <w:right w:val="single" w:sz="4" w:space="0" w:color="auto"/>
            </w:tcBorders>
            <w:vAlign w:val="center"/>
            <w:hideMark/>
          </w:tcPr>
          <w:p w:rsidR="001A38D7" w:rsidRPr="00E67C20" w:rsidRDefault="001A38D7" w:rsidP="00E674DE">
            <w:pPr>
              <w:jc w:val="center"/>
              <w:rPr>
                <w:rFonts w:ascii="Calibri" w:hAnsi="Calibri"/>
                <w:sz w:val="18"/>
                <w:szCs w:val="18"/>
              </w:rPr>
            </w:pPr>
            <w:r w:rsidRPr="00E67C20">
              <w:rPr>
                <w:rFonts w:ascii="Calibri" w:hAnsi="Calibri"/>
                <w:sz w:val="18"/>
                <w:szCs w:val="18"/>
              </w:rPr>
              <w:t>54 273</w:t>
            </w:r>
          </w:p>
        </w:tc>
        <w:tc>
          <w:tcPr>
            <w:tcW w:w="2126" w:type="dxa"/>
            <w:tcBorders>
              <w:top w:val="nil"/>
              <w:left w:val="nil"/>
              <w:bottom w:val="single" w:sz="4" w:space="0" w:color="auto"/>
              <w:right w:val="single" w:sz="4" w:space="0" w:color="auto"/>
            </w:tcBorders>
            <w:vAlign w:val="center"/>
            <w:hideMark/>
          </w:tcPr>
          <w:p w:rsidR="001A38D7" w:rsidRPr="00E67C20" w:rsidRDefault="001A38D7" w:rsidP="00E674DE">
            <w:pPr>
              <w:jc w:val="center"/>
              <w:rPr>
                <w:rFonts w:ascii="Calibri" w:hAnsi="Calibri"/>
                <w:sz w:val="18"/>
                <w:szCs w:val="18"/>
              </w:rPr>
            </w:pPr>
            <w:r w:rsidRPr="00E67C20">
              <w:rPr>
                <w:rFonts w:ascii="Calibri" w:hAnsi="Calibri"/>
                <w:sz w:val="18"/>
                <w:szCs w:val="18"/>
              </w:rPr>
              <w:t>248 623</w:t>
            </w:r>
          </w:p>
        </w:tc>
        <w:tc>
          <w:tcPr>
            <w:tcW w:w="2410" w:type="dxa"/>
            <w:tcBorders>
              <w:top w:val="nil"/>
              <w:left w:val="nil"/>
              <w:bottom w:val="single" w:sz="4" w:space="0" w:color="auto"/>
              <w:right w:val="single" w:sz="8" w:space="0" w:color="auto"/>
            </w:tcBorders>
            <w:vAlign w:val="center"/>
            <w:hideMark/>
          </w:tcPr>
          <w:p w:rsidR="001A38D7" w:rsidRPr="00E67C20" w:rsidRDefault="001A38D7" w:rsidP="00E674DE">
            <w:pPr>
              <w:jc w:val="center"/>
              <w:rPr>
                <w:rFonts w:ascii="Calibri" w:hAnsi="Calibri"/>
                <w:sz w:val="18"/>
                <w:szCs w:val="18"/>
              </w:rPr>
            </w:pPr>
            <w:r w:rsidRPr="00E67C20">
              <w:rPr>
                <w:rFonts w:ascii="Calibri" w:hAnsi="Calibri"/>
                <w:sz w:val="18"/>
                <w:szCs w:val="18"/>
              </w:rPr>
              <w:t>301 096</w:t>
            </w:r>
          </w:p>
        </w:tc>
      </w:tr>
      <w:tr w:rsidR="001A38D7" w:rsidRPr="00E67C20" w:rsidTr="002E39F5">
        <w:trPr>
          <w:trHeight w:val="315"/>
        </w:trPr>
        <w:tc>
          <w:tcPr>
            <w:tcW w:w="960" w:type="dxa"/>
            <w:tcBorders>
              <w:top w:val="single" w:sz="4" w:space="0" w:color="auto"/>
              <w:left w:val="single" w:sz="8" w:space="0" w:color="auto"/>
              <w:bottom w:val="single" w:sz="4" w:space="0" w:color="auto"/>
              <w:right w:val="single" w:sz="8" w:space="0" w:color="auto"/>
            </w:tcBorders>
            <w:vAlign w:val="center"/>
            <w:hideMark/>
          </w:tcPr>
          <w:p w:rsidR="001A38D7" w:rsidRPr="00E67C20" w:rsidRDefault="001A38D7">
            <w:pPr>
              <w:jc w:val="center"/>
              <w:rPr>
                <w:rFonts w:ascii="Calibri" w:hAnsi="Calibri"/>
                <w:b/>
                <w:bCs/>
                <w:sz w:val="18"/>
                <w:szCs w:val="18"/>
              </w:rPr>
            </w:pPr>
            <w:r w:rsidRPr="00E67C20">
              <w:rPr>
                <w:rFonts w:ascii="Calibri" w:hAnsi="Calibri"/>
                <w:b/>
                <w:bCs/>
                <w:sz w:val="18"/>
                <w:szCs w:val="18"/>
              </w:rPr>
              <w:t>2013</w:t>
            </w:r>
          </w:p>
        </w:tc>
        <w:tc>
          <w:tcPr>
            <w:tcW w:w="2032" w:type="dxa"/>
            <w:tcBorders>
              <w:top w:val="single" w:sz="4" w:space="0" w:color="auto"/>
              <w:left w:val="nil"/>
              <w:bottom w:val="single" w:sz="4" w:space="0" w:color="auto"/>
              <w:right w:val="single" w:sz="4" w:space="0" w:color="auto"/>
            </w:tcBorders>
            <w:vAlign w:val="center"/>
            <w:hideMark/>
          </w:tcPr>
          <w:p w:rsidR="001A38D7" w:rsidRPr="00E67C20" w:rsidRDefault="001A38D7" w:rsidP="00E674DE">
            <w:pPr>
              <w:jc w:val="center"/>
              <w:rPr>
                <w:rFonts w:ascii="Calibri" w:hAnsi="Calibri"/>
                <w:sz w:val="18"/>
                <w:szCs w:val="18"/>
              </w:rPr>
            </w:pPr>
            <w:r w:rsidRPr="00E67C20">
              <w:rPr>
                <w:rFonts w:ascii="Calibri" w:hAnsi="Calibri"/>
                <w:sz w:val="18"/>
                <w:szCs w:val="18"/>
              </w:rPr>
              <w:t>53 328</w:t>
            </w:r>
          </w:p>
        </w:tc>
        <w:tc>
          <w:tcPr>
            <w:tcW w:w="2126" w:type="dxa"/>
            <w:tcBorders>
              <w:top w:val="single" w:sz="4" w:space="0" w:color="auto"/>
              <w:left w:val="nil"/>
              <w:bottom w:val="single" w:sz="4" w:space="0" w:color="auto"/>
              <w:right w:val="single" w:sz="4" w:space="0" w:color="auto"/>
            </w:tcBorders>
            <w:vAlign w:val="center"/>
            <w:hideMark/>
          </w:tcPr>
          <w:p w:rsidR="001A38D7" w:rsidRPr="00E67C20" w:rsidRDefault="001A38D7" w:rsidP="00E674DE">
            <w:pPr>
              <w:jc w:val="center"/>
              <w:rPr>
                <w:rFonts w:ascii="Calibri" w:hAnsi="Calibri"/>
                <w:sz w:val="18"/>
                <w:szCs w:val="18"/>
              </w:rPr>
            </w:pPr>
            <w:r w:rsidRPr="00E67C20">
              <w:rPr>
                <w:rFonts w:ascii="Calibri" w:hAnsi="Calibri"/>
                <w:sz w:val="18"/>
                <w:szCs w:val="18"/>
              </w:rPr>
              <w:t>232 846</w:t>
            </w:r>
          </w:p>
        </w:tc>
        <w:tc>
          <w:tcPr>
            <w:tcW w:w="2410" w:type="dxa"/>
            <w:tcBorders>
              <w:top w:val="single" w:sz="4" w:space="0" w:color="auto"/>
              <w:left w:val="nil"/>
              <w:bottom w:val="single" w:sz="4" w:space="0" w:color="auto"/>
              <w:right w:val="single" w:sz="8" w:space="0" w:color="auto"/>
            </w:tcBorders>
            <w:vAlign w:val="center"/>
            <w:hideMark/>
          </w:tcPr>
          <w:p w:rsidR="001A38D7" w:rsidRPr="00E67C20" w:rsidRDefault="001A38D7" w:rsidP="00E674DE">
            <w:pPr>
              <w:jc w:val="center"/>
              <w:rPr>
                <w:rFonts w:ascii="Calibri" w:hAnsi="Calibri"/>
                <w:sz w:val="18"/>
                <w:szCs w:val="18"/>
              </w:rPr>
            </w:pPr>
            <w:r w:rsidRPr="00E67C20">
              <w:rPr>
                <w:rFonts w:ascii="Calibri" w:hAnsi="Calibri"/>
                <w:sz w:val="18"/>
                <w:szCs w:val="18"/>
              </w:rPr>
              <w:t>264 860</w:t>
            </w:r>
          </w:p>
        </w:tc>
      </w:tr>
    </w:tbl>
    <w:p w:rsidR="008A78DD" w:rsidRPr="00E67C20" w:rsidRDefault="00954103" w:rsidP="008A78DD">
      <w:pPr>
        <w:rPr>
          <w:rFonts w:cs="Arial"/>
          <w:sz w:val="24"/>
        </w:rPr>
      </w:pPr>
      <w:r w:rsidRPr="00E67C20">
        <w:rPr>
          <w:rFonts w:cs="Arial"/>
          <w:sz w:val="24"/>
        </w:rPr>
        <w:lastRenderedPageBreak/>
        <w:tab/>
      </w:r>
    </w:p>
    <w:p w:rsidR="00384708" w:rsidRPr="00E67C20" w:rsidRDefault="00384708" w:rsidP="00384708">
      <w:pPr>
        <w:pStyle w:val="Textbodu"/>
        <w:numPr>
          <w:ilvl w:val="1"/>
          <w:numId w:val="38"/>
        </w:numPr>
        <w:ind w:left="0" w:firstLine="0"/>
        <w:rPr>
          <w:u w:val="single"/>
        </w:rPr>
      </w:pPr>
      <w:r w:rsidRPr="00E67C20">
        <w:rPr>
          <w:u w:val="single"/>
        </w:rPr>
        <w:t>Popis existujícího právního stavu v dané oblasti</w:t>
      </w:r>
      <w:r w:rsidRPr="00E67C20">
        <w:t xml:space="preserve">: </w:t>
      </w:r>
    </w:p>
    <w:p w:rsidR="00384708" w:rsidRPr="00E67C20" w:rsidRDefault="00384708" w:rsidP="00384708">
      <w:pPr>
        <w:rPr>
          <w:rFonts w:ascii="Times New Roman" w:hAnsi="Times New Roman"/>
          <w:sz w:val="24"/>
        </w:rPr>
      </w:pPr>
    </w:p>
    <w:p w:rsidR="00954103" w:rsidRPr="00E67C20" w:rsidRDefault="00954103" w:rsidP="00954103">
      <w:pPr>
        <w:ind w:firstLine="708"/>
        <w:rPr>
          <w:rFonts w:ascii="Times New Roman" w:hAnsi="Times New Roman"/>
          <w:sz w:val="24"/>
        </w:rPr>
      </w:pPr>
      <w:r w:rsidRPr="00E67C20">
        <w:rPr>
          <w:rFonts w:ascii="Times New Roman" w:hAnsi="Times New Roman"/>
          <w:sz w:val="24"/>
        </w:rPr>
        <w:t>Odškodňování pracovních úrazů je v současné právní úpravě obsaženo v zákoně č. 262/2006 Sb., zákoník práce, ve znění pozdějších předpisů, a to v přechodných ustanoveních, neboť tato právní úprava byla</w:t>
      </w:r>
      <w:r w:rsidRPr="00E67C20">
        <w:rPr>
          <w:rFonts w:ascii="Times New Roman" w:hAnsi="Times New Roman"/>
          <w:color w:val="FF0000"/>
          <w:sz w:val="24"/>
        </w:rPr>
        <w:t xml:space="preserve"> </w:t>
      </w:r>
      <w:r w:rsidRPr="00E67C20">
        <w:rPr>
          <w:rFonts w:ascii="Times New Roman" w:hAnsi="Times New Roman"/>
          <w:sz w:val="24"/>
        </w:rPr>
        <w:t>v zákoníku práce předpokládána</w:t>
      </w:r>
      <w:r w:rsidRPr="00E67C20">
        <w:rPr>
          <w:rFonts w:ascii="Times New Roman" w:hAnsi="Times New Roman"/>
          <w:color w:val="FF0000"/>
          <w:sz w:val="24"/>
        </w:rPr>
        <w:t xml:space="preserve"> </w:t>
      </w:r>
      <w:r w:rsidRPr="00E67C20">
        <w:rPr>
          <w:rFonts w:ascii="Times New Roman" w:hAnsi="Times New Roman"/>
          <w:sz w:val="24"/>
        </w:rPr>
        <w:t>jako dočasná</w:t>
      </w:r>
      <w:r w:rsidR="001E3C1A" w:rsidRPr="00E67C20">
        <w:rPr>
          <w:rFonts w:ascii="Times New Roman" w:hAnsi="Times New Roman"/>
          <w:sz w:val="24"/>
        </w:rPr>
        <w:t xml:space="preserve"> do nabýtí účinnosti zákona o úrazovém pojištění zaměstnanců</w:t>
      </w:r>
      <w:r w:rsidRPr="00E67C20">
        <w:rPr>
          <w:rFonts w:ascii="Times New Roman" w:hAnsi="Times New Roman"/>
          <w:sz w:val="24"/>
        </w:rPr>
        <w:t xml:space="preserve">. </w:t>
      </w:r>
      <w:r w:rsidR="001E3C1A" w:rsidRPr="00E67C20">
        <w:rPr>
          <w:rFonts w:ascii="Times New Roman" w:hAnsi="Times New Roman"/>
          <w:sz w:val="24"/>
        </w:rPr>
        <w:t>Účinnost zákona č. 266/2006 Sb., o úrazovém pojištění zaměstnanců byla však několikrát odložena</w:t>
      </w:r>
      <w:r w:rsidR="00EB6DE7" w:rsidRPr="00E67C20">
        <w:rPr>
          <w:rFonts w:ascii="Times New Roman" w:hAnsi="Times New Roman"/>
          <w:sz w:val="24"/>
        </w:rPr>
        <w:t xml:space="preserve">; v souvislosti s návrhem novely zákoníku práce </w:t>
      </w:r>
      <w:r w:rsidR="00EC12DF" w:rsidRPr="00E67C20">
        <w:rPr>
          <w:rFonts w:ascii="Times New Roman" w:hAnsi="Times New Roman"/>
          <w:sz w:val="24"/>
        </w:rPr>
        <w:t xml:space="preserve">v roce 2014 </w:t>
      </w:r>
      <w:r w:rsidR="00EB6DE7" w:rsidRPr="00E67C20">
        <w:rPr>
          <w:rFonts w:ascii="Times New Roman" w:hAnsi="Times New Roman"/>
          <w:sz w:val="24"/>
        </w:rPr>
        <w:t xml:space="preserve">bylo navrženo </w:t>
      </w:r>
      <w:r w:rsidR="00EC12DF" w:rsidRPr="00E67C20">
        <w:rPr>
          <w:rFonts w:ascii="Times New Roman" w:hAnsi="Times New Roman"/>
          <w:sz w:val="24"/>
        </w:rPr>
        <w:t xml:space="preserve">rovněž </w:t>
      </w:r>
      <w:r w:rsidR="00EB6DE7" w:rsidRPr="00E67C20">
        <w:rPr>
          <w:rFonts w:ascii="Times New Roman" w:hAnsi="Times New Roman"/>
          <w:sz w:val="24"/>
        </w:rPr>
        <w:t>zrušení</w:t>
      </w:r>
      <w:r w:rsidR="00F87256" w:rsidRPr="00E67C20">
        <w:rPr>
          <w:rFonts w:ascii="Times New Roman" w:hAnsi="Times New Roman"/>
          <w:sz w:val="24"/>
        </w:rPr>
        <w:t xml:space="preserve"> </w:t>
      </w:r>
      <w:r w:rsidR="00EB6DE7" w:rsidRPr="00E67C20">
        <w:rPr>
          <w:rFonts w:ascii="Times New Roman" w:hAnsi="Times New Roman"/>
          <w:sz w:val="24"/>
        </w:rPr>
        <w:t>zákona</w:t>
      </w:r>
      <w:r w:rsidR="00F87256" w:rsidRPr="00E67C20">
        <w:rPr>
          <w:rFonts w:ascii="Times New Roman" w:hAnsi="Times New Roman"/>
          <w:sz w:val="24"/>
        </w:rPr>
        <w:t xml:space="preserve"> </w:t>
      </w:r>
      <w:r w:rsidR="00EB6DE7" w:rsidRPr="00E67C20">
        <w:rPr>
          <w:rFonts w:ascii="Times New Roman" w:hAnsi="Times New Roman"/>
          <w:sz w:val="24"/>
        </w:rPr>
        <w:t>o úrazovém pojištění zaměstnanců.</w:t>
      </w:r>
      <w:r w:rsidR="00DE4285" w:rsidRPr="00E67C20">
        <w:rPr>
          <w:rFonts w:ascii="Times New Roman" w:hAnsi="Times New Roman"/>
          <w:sz w:val="24"/>
        </w:rPr>
        <w:t xml:space="preserve"> </w:t>
      </w:r>
      <w:r w:rsidR="00EB6DE7" w:rsidRPr="00E67C20">
        <w:rPr>
          <w:rFonts w:ascii="Times New Roman" w:hAnsi="Times New Roman"/>
          <w:sz w:val="24"/>
        </w:rPr>
        <w:t>N</w:t>
      </w:r>
      <w:r w:rsidR="004D1F2A" w:rsidRPr="00E67C20">
        <w:rPr>
          <w:rFonts w:ascii="Times New Roman" w:hAnsi="Times New Roman"/>
          <w:sz w:val="24"/>
        </w:rPr>
        <w:t>ávrh novely zákoníku práce</w:t>
      </w:r>
      <w:r w:rsidR="00DE4285" w:rsidRPr="00E67C20">
        <w:rPr>
          <w:rFonts w:ascii="Times New Roman" w:hAnsi="Times New Roman"/>
          <w:sz w:val="24"/>
        </w:rPr>
        <w:t xml:space="preserve"> </w:t>
      </w:r>
      <w:r w:rsidR="004D1F2A" w:rsidRPr="00E67C20">
        <w:rPr>
          <w:rFonts w:ascii="Times New Roman" w:hAnsi="Times New Roman"/>
          <w:sz w:val="24"/>
        </w:rPr>
        <w:t xml:space="preserve">navrací hmotněprávní úpravu odškodňování pracovních úrazů a nemocí z povolání do části </w:t>
      </w:r>
      <w:r w:rsidR="003E2FAC" w:rsidRPr="00E67C20">
        <w:rPr>
          <w:rFonts w:ascii="Times New Roman" w:hAnsi="Times New Roman"/>
          <w:sz w:val="24"/>
        </w:rPr>
        <w:t>jedenácté  tohoto právního předpisu</w:t>
      </w:r>
      <w:r w:rsidR="004D1F2A" w:rsidRPr="00E67C20">
        <w:rPr>
          <w:rFonts w:ascii="Times New Roman" w:hAnsi="Times New Roman"/>
          <w:sz w:val="24"/>
        </w:rPr>
        <w:t>, v níž je soustředěna právní úprava  náhrady škody v pracovněprávních vztazích</w:t>
      </w:r>
      <w:r w:rsidR="00EC12DF" w:rsidRPr="00E67C20">
        <w:rPr>
          <w:rFonts w:ascii="Times New Roman" w:hAnsi="Times New Roman"/>
          <w:sz w:val="24"/>
        </w:rPr>
        <w:t xml:space="preserve"> a</w:t>
      </w:r>
      <w:r w:rsidR="003E2FAC" w:rsidRPr="00E67C20">
        <w:rPr>
          <w:rFonts w:ascii="Times New Roman" w:hAnsi="Times New Roman"/>
          <w:sz w:val="24"/>
        </w:rPr>
        <w:t xml:space="preserve"> počítá se zrušením zákona o úrazovém pojištěbní zaměstnanců a s tím souvisejícími změnami navazujících právních předpisů</w:t>
      </w:r>
      <w:r w:rsidR="00AB29BF" w:rsidRPr="00E67C20">
        <w:rPr>
          <w:rFonts w:ascii="Times New Roman" w:hAnsi="Times New Roman"/>
          <w:sz w:val="24"/>
        </w:rPr>
        <w:t>. Návrh novely zákoníku práce obsahuje v  ustanovení § 271</w:t>
      </w:r>
      <w:r w:rsidR="003E2FAC" w:rsidRPr="00E67C20">
        <w:rPr>
          <w:rFonts w:ascii="Times New Roman" w:hAnsi="Times New Roman"/>
          <w:sz w:val="24"/>
        </w:rPr>
        <w:t>c</w:t>
      </w:r>
      <w:r w:rsidR="00AB29BF" w:rsidRPr="00E67C20">
        <w:rPr>
          <w:rFonts w:ascii="Times New Roman" w:hAnsi="Times New Roman"/>
          <w:sz w:val="24"/>
        </w:rPr>
        <w:t xml:space="preserve"> zmocnění k vydání  nařízení vlády upravujícího </w:t>
      </w:r>
      <w:r w:rsidR="00593C48" w:rsidRPr="00E67C20">
        <w:rPr>
          <w:rFonts w:ascii="Times New Roman" w:hAnsi="Times New Roman"/>
          <w:sz w:val="24"/>
        </w:rPr>
        <w:t xml:space="preserve">stanovení </w:t>
      </w:r>
      <w:r w:rsidR="00AB29BF" w:rsidRPr="00E67C20">
        <w:rPr>
          <w:rFonts w:ascii="Times New Roman" w:hAnsi="Times New Roman"/>
          <w:sz w:val="24"/>
        </w:rPr>
        <w:t>náhrady za bolest a ztížení společenského uplatnění</w:t>
      </w:r>
      <w:r w:rsidR="00593C48" w:rsidRPr="00E67C20">
        <w:rPr>
          <w:rFonts w:ascii="Times New Roman" w:hAnsi="Times New Roman"/>
          <w:sz w:val="24"/>
        </w:rPr>
        <w:t xml:space="preserve">, způsob </w:t>
      </w:r>
      <w:r w:rsidR="00AB29BF" w:rsidRPr="00E67C20">
        <w:rPr>
          <w:rFonts w:ascii="Times New Roman" w:hAnsi="Times New Roman"/>
          <w:sz w:val="24"/>
        </w:rPr>
        <w:t xml:space="preserve"> určování výše náhrady v jednotlivých případech </w:t>
      </w:r>
      <w:r w:rsidR="00593C48" w:rsidRPr="00E67C20">
        <w:rPr>
          <w:rFonts w:ascii="Times New Roman" w:hAnsi="Times New Roman"/>
          <w:sz w:val="24"/>
        </w:rPr>
        <w:t xml:space="preserve">a postupy při vydávání lékařského posudku včetně jeho náležitostí ve vztahu k posuzované činnost </w:t>
      </w:r>
      <w:r w:rsidR="00AB29BF" w:rsidRPr="00E67C20">
        <w:rPr>
          <w:rFonts w:ascii="Times New Roman" w:hAnsi="Times New Roman"/>
          <w:sz w:val="24"/>
        </w:rPr>
        <w:t>pro potřeby odškodnění za</w:t>
      </w:r>
      <w:r w:rsidR="00714D86" w:rsidRPr="00E67C20">
        <w:rPr>
          <w:rFonts w:ascii="Times New Roman" w:hAnsi="Times New Roman"/>
          <w:sz w:val="24"/>
        </w:rPr>
        <w:t xml:space="preserve"> škodu </w:t>
      </w:r>
      <w:r w:rsidR="00AB29BF" w:rsidRPr="00E67C20">
        <w:rPr>
          <w:rFonts w:ascii="Times New Roman" w:hAnsi="Times New Roman"/>
          <w:sz w:val="24"/>
        </w:rPr>
        <w:t xml:space="preserve"> na zdraví vzniklou při pracovních úrazech a nemocech z povolání.</w:t>
      </w:r>
    </w:p>
    <w:p w:rsidR="00AB29BF" w:rsidRPr="00E67C20" w:rsidRDefault="00AB29BF" w:rsidP="00AB29BF">
      <w:pPr>
        <w:rPr>
          <w:rFonts w:ascii="Times New Roman" w:hAnsi="Times New Roman"/>
          <w:sz w:val="24"/>
        </w:rPr>
      </w:pPr>
      <w:r w:rsidRPr="00E67C20">
        <w:rPr>
          <w:rFonts w:ascii="Times New Roman" w:hAnsi="Times New Roman"/>
          <w:sz w:val="24"/>
        </w:rPr>
        <w:t>P</w:t>
      </w:r>
      <w:r w:rsidR="00EC12DF" w:rsidRPr="00E67C20">
        <w:rPr>
          <w:rFonts w:ascii="Times New Roman" w:hAnsi="Times New Roman"/>
          <w:sz w:val="24"/>
        </w:rPr>
        <w:t>ři p</w:t>
      </w:r>
      <w:r w:rsidRPr="00E67C20">
        <w:rPr>
          <w:rFonts w:ascii="Times New Roman" w:hAnsi="Times New Roman"/>
          <w:sz w:val="24"/>
        </w:rPr>
        <w:t xml:space="preserve">osuzování nároků zaměstnance na náhradu škody bylo od roku  1965 </w:t>
      </w:r>
      <w:r w:rsidR="00EC12DF" w:rsidRPr="00E67C20">
        <w:rPr>
          <w:rFonts w:ascii="Times New Roman" w:hAnsi="Times New Roman"/>
          <w:sz w:val="24"/>
        </w:rPr>
        <w:t xml:space="preserve">postupováno </w:t>
      </w:r>
      <w:r w:rsidRPr="00E67C20">
        <w:rPr>
          <w:rFonts w:ascii="Times New Roman" w:hAnsi="Times New Roman"/>
          <w:sz w:val="24"/>
        </w:rPr>
        <w:t xml:space="preserve">podle vyhlášky č. 32/1965 Sb., o odškodňování bolesti a ztížení společenského uplatnění, která vznikla na základě zmocnění </w:t>
      </w:r>
      <w:r w:rsidR="00014A93" w:rsidRPr="00E67C20">
        <w:rPr>
          <w:rFonts w:ascii="Times New Roman" w:hAnsi="Times New Roman"/>
          <w:sz w:val="24"/>
        </w:rPr>
        <w:t xml:space="preserve">v </w:t>
      </w:r>
      <w:r w:rsidRPr="00E67C20">
        <w:rPr>
          <w:rFonts w:ascii="Times New Roman" w:hAnsi="Times New Roman"/>
          <w:sz w:val="24"/>
        </w:rPr>
        <w:t>§ 27 odst. 2 zákona č. 30/1965 Sb., o odškodňování pracovních úrazů a nemocí z povolání a k provedení § 444 občanského zákoníku (zákona č. 40/1964 Sb.)</w:t>
      </w:r>
      <w:r w:rsidR="00014A93" w:rsidRPr="00E67C20">
        <w:rPr>
          <w:rFonts w:ascii="Times New Roman" w:hAnsi="Times New Roman"/>
          <w:sz w:val="24"/>
        </w:rPr>
        <w:t>.</w:t>
      </w:r>
      <w:r w:rsidRPr="00E67C20">
        <w:rPr>
          <w:rFonts w:ascii="Times New Roman" w:hAnsi="Times New Roman"/>
          <w:sz w:val="24"/>
        </w:rPr>
        <w:t xml:space="preserve"> Citovaná vyhláška byla v roce 2001 nahrazena vyhláškou č. 440/2001 Sb., o odškodnění bolesti a ztížení společenského uplatnění, dle zmocnění v § 203 zákona č. 65/1965 Sb., </w:t>
      </w:r>
      <w:r w:rsidR="005824CB" w:rsidRPr="00E67C20">
        <w:rPr>
          <w:rFonts w:ascii="Times New Roman" w:hAnsi="Times New Roman"/>
          <w:sz w:val="24"/>
        </w:rPr>
        <w:t>z</w:t>
      </w:r>
      <w:r w:rsidRPr="00E67C20">
        <w:rPr>
          <w:rFonts w:ascii="Times New Roman" w:hAnsi="Times New Roman"/>
          <w:sz w:val="24"/>
        </w:rPr>
        <w:t xml:space="preserve">ákoník práce, a k provedení § 444 zákona č. 40/1964 Sb., občanský zákoník. Vyhláška č. 440/2001 Sb., ve znění pozdějších předpisů,  je pro účely odškodnění bolesti a ztížení společenského uplatnění u pracovních úrazů a nemocí z povolání používána doposud. </w:t>
      </w:r>
    </w:p>
    <w:p w:rsidR="006E769B" w:rsidRPr="00E67C20" w:rsidRDefault="00014A93" w:rsidP="00014A93">
      <w:pPr>
        <w:rPr>
          <w:rFonts w:ascii="Times New Roman" w:hAnsi="Times New Roman"/>
          <w:sz w:val="24"/>
        </w:rPr>
      </w:pPr>
      <w:r w:rsidRPr="00E67C20">
        <w:rPr>
          <w:rFonts w:ascii="Times New Roman" w:hAnsi="Times New Roman"/>
          <w:sz w:val="24"/>
        </w:rPr>
        <w:t>Z této vyhlášky se vycházelo do nabytí účinnosti zákona č. 89/2012 Sb.</w:t>
      </w:r>
      <w:r w:rsidR="00EC12DF" w:rsidRPr="00E67C20">
        <w:rPr>
          <w:rFonts w:ascii="Times New Roman" w:hAnsi="Times New Roman"/>
          <w:sz w:val="24"/>
        </w:rPr>
        <w:t>,</w:t>
      </w:r>
      <w:r w:rsidRPr="00E67C20">
        <w:rPr>
          <w:rFonts w:ascii="Times New Roman" w:hAnsi="Times New Roman"/>
          <w:sz w:val="24"/>
        </w:rPr>
        <w:t xml:space="preserve"> </w:t>
      </w:r>
      <w:r w:rsidR="005824CB" w:rsidRPr="00E67C20">
        <w:rPr>
          <w:rFonts w:ascii="Times New Roman" w:hAnsi="Times New Roman"/>
          <w:sz w:val="24"/>
        </w:rPr>
        <w:t>o</w:t>
      </w:r>
      <w:r w:rsidRPr="00E67C20">
        <w:rPr>
          <w:rFonts w:ascii="Times New Roman" w:hAnsi="Times New Roman"/>
          <w:sz w:val="24"/>
        </w:rPr>
        <w:t>bčanský zákoník</w:t>
      </w:r>
      <w:r w:rsidR="00EC12DF" w:rsidRPr="00E67C20">
        <w:rPr>
          <w:rFonts w:ascii="Times New Roman" w:hAnsi="Times New Roman"/>
          <w:sz w:val="24"/>
        </w:rPr>
        <w:t>,</w:t>
      </w:r>
      <w:r w:rsidRPr="00E67C20">
        <w:rPr>
          <w:rFonts w:ascii="Times New Roman" w:hAnsi="Times New Roman"/>
          <w:sz w:val="24"/>
        </w:rPr>
        <w:t xml:space="preserve"> při stanovení výše kompenzace jak v oblasti pracovněprávní, tak i při stanovení výše škody podle předchozího občanského zákoníku. V zákoníku práce však zůstalo zachováno ustanovení § 394 odst. 2, podle něhož platí, že „Do doby nabytí účinnosti právní úpravy úrazového pojištění se postupuje podle vyhlášky č. 440/2001 Sb., o odškodňování bolesti a ztížení společenského uplatnění, ve znění vyhlášky č. 50/2003 Sb.“ </w:t>
      </w:r>
      <w:r w:rsidR="006E769B" w:rsidRPr="00E67C20">
        <w:rPr>
          <w:rFonts w:ascii="Times New Roman" w:hAnsi="Times New Roman"/>
          <w:sz w:val="24"/>
        </w:rPr>
        <w:t xml:space="preserve">Vzhledem k tomu, že ode dne přijetí občanského zákoníku byl zákoník práce vícekrát novelizován, přičemž novela provedená zákonem č. 303/2013 Sb., kterým se mění některé zákony v souvislosti s přijetím rekodifikace soukromého práva, přímo promítala změny provedené občanským zákoníkem do oblasti pracovněprávní, je nutno dovodit, že ponechání ustanovení § 394 odst. 2 v zákoníku práce bylo vědomým právním aktem, jímž byla (byť na dobu určitou deklarovanou v uvedeném ustanovení) pro oblast zákoníku práce účinnost vyhlášky č. 440/2001 Sb. zachována. To odpovídá i výše uvedenému ustanovení § 2401 </w:t>
      </w:r>
      <w:r w:rsidR="001846C0" w:rsidRPr="00E67C20">
        <w:rPr>
          <w:rFonts w:ascii="Times New Roman" w:hAnsi="Times New Roman"/>
          <w:sz w:val="24"/>
        </w:rPr>
        <w:t xml:space="preserve">občanského zákoníku, </w:t>
      </w:r>
      <w:r w:rsidR="006E769B" w:rsidRPr="00E67C20">
        <w:rPr>
          <w:rFonts w:ascii="Times New Roman" w:hAnsi="Times New Roman"/>
          <w:sz w:val="24"/>
        </w:rPr>
        <w:t xml:space="preserve"> které v odst</w:t>
      </w:r>
      <w:r w:rsidR="005824CB" w:rsidRPr="00E67C20">
        <w:rPr>
          <w:rFonts w:ascii="Times New Roman" w:hAnsi="Times New Roman"/>
          <w:sz w:val="24"/>
        </w:rPr>
        <w:t>avci</w:t>
      </w:r>
      <w:r w:rsidR="006E769B" w:rsidRPr="00E67C20">
        <w:rPr>
          <w:rFonts w:ascii="Times New Roman" w:hAnsi="Times New Roman"/>
          <w:sz w:val="24"/>
        </w:rPr>
        <w:t xml:space="preserve"> 1 obecně stanoví plnou autonomii pracovněprávní úpravy vůči úpravě občanského zákoníku. </w:t>
      </w:r>
      <w:r w:rsidRPr="00E67C20">
        <w:rPr>
          <w:rFonts w:ascii="Times New Roman" w:hAnsi="Times New Roman"/>
          <w:sz w:val="24"/>
        </w:rPr>
        <w:t xml:space="preserve"> </w:t>
      </w:r>
      <w:r w:rsidR="006E769B" w:rsidRPr="00E67C20">
        <w:rPr>
          <w:rFonts w:ascii="Times New Roman" w:hAnsi="Times New Roman"/>
          <w:sz w:val="24"/>
        </w:rPr>
        <w:t xml:space="preserve">Při určení výše náhrady škody při pracovním úrazu či nemoci z povolání, která se stanoví podle zákoníku práce, je tedy nutno z uvedené vyhlášky i nadále vycházet. Takto je ovšem možno postupovat jen po dobu trvání současného právního stavu. </w:t>
      </w:r>
    </w:p>
    <w:p w:rsidR="00014A93" w:rsidRPr="00E67C20" w:rsidRDefault="00014A93" w:rsidP="00014A93">
      <w:pPr>
        <w:rPr>
          <w:rFonts w:ascii="Times New Roman" w:hAnsi="Times New Roman"/>
          <w:sz w:val="24"/>
        </w:rPr>
      </w:pPr>
      <w:r w:rsidRPr="00E67C20">
        <w:rPr>
          <w:rFonts w:ascii="Times New Roman" w:hAnsi="Times New Roman"/>
          <w:sz w:val="24"/>
        </w:rPr>
        <w:t>Na základě ustanovení § 271</w:t>
      </w:r>
      <w:r w:rsidR="00393356" w:rsidRPr="00E67C20">
        <w:rPr>
          <w:rFonts w:ascii="Times New Roman" w:hAnsi="Times New Roman"/>
          <w:sz w:val="24"/>
        </w:rPr>
        <w:t>c</w:t>
      </w:r>
      <w:r w:rsidRPr="00E67C20">
        <w:rPr>
          <w:rFonts w:ascii="Times New Roman" w:hAnsi="Times New Roman"/>
          <w:sz w:val="24"/>
        </w:rPr>
        <w:t xml:space="preserve"> novely </w:t>
      </w:r>
      <w:r w:rsidR="005824CB" w:rsidRPr="00E67C20">
        <w:rPr>
          <w:rFonts w:ascii="Times New Roman" w:hAnsi="Times New Roman"/>
          <w:sz w:val="24"/>
        </w:rPr>
        <w:t>z</w:t>
      </w:r>
      <w:r w:rsidRPr="00E67C20">
        <w:rPr>
          <w:rFonts w:ascii="Times New Roman" w:hAnsi="Times New Roman"/>
          <w:sz w:val="24"/>
        </w:rPr>
        <w:t xml:space="preserve">ákoníku práce, které obsahuje zmocnění vydat  nařízení vlády, </w:t>
      </w:r>
      <w:r w:rsidR="00714D86" w:rsidRPr="00E67C20">
        <w:rPr>
          <w:rFonts w:ascii="Times New Roman" w:hAnsi="Times New Roman"/>
          <w:sz w:val="24"/>
        </w:rPr>
        <w:t>kterým s</w:t>
      </w:r>
      <w:r w:rsidR="00593C48" w:rsidRPr="00E67C20">
        <w:rPr>
          <w:rFonts w:ascii="Times New Roman" w:hAnsi="Times New Roman"/>
          <w:sz w:val="24"/>
        </w:rPr>
        <w:t>e</w:t>
      </w:r>
      <w:r w:rsidR="00714D86" w:rsidRPr="00E67C20">
        <w:rPr>
          <w:rFonts w:ascii="Times New Roman" w:hAnsi="Times New Roman"/>
          <w:sz w:val="24"/>
        </w:rPr>
        <w:t xml:space="preserve"> </w:t>
      </w:r>
      <w:r w:rsidR="00593C48" w:rsidRPr="00E67C20">
        <w:rPr>
          <w:rFonts w:ascii="Times New Roman" w:hAnsi="Times New Roman"/>
          <w:sz w:val="24"/>
        </w:rPr>
        <w:t xml:space="preserve">stanoví výše </w:t>
      </w:r>
      <w:r w:rsidRPr="00E67C20">
        <w:rPr>
          <w:rFonts w:ascii="Times New Roman" w:hAnsi="Times New Roman"/>
          <w:sz w:val="24"/>
        </w:rPr>
        <w:t>náhrady za bolest a ztížení společenského uplatnění</w:t>
      </w:r>
      <w:r w:rsidR="00593C48" w:rsidRPr="00E67C20">
        <w:rPr>
          <w:rFonts w:ascii="Times New Roman" w:hAnsi="Times New Roman"/>
          <w:sz w:val="24"/>
        </w:rPr>
        <w:t>, způsob</w:t>
      </w:r>
      <w:r w:rsidRPr="00E67C20">
        <w:rPr>
          <w:rFonts w:ascii="Times New Roman" w:hAnsi="Times New Roman"/>
          <w:sz w:val="24"/>
        </w:rPr>
        <w:t xml:space="preserve"> určování výše </w:t>
      </w:r>
      <w:r w:rsidRPr="00E67C20">
        <w:rPr>
          <w:rFonts w:ascii="Times New Roman" w:hAnsi="Times New Roman"/>
          <w:sz w:val="24"/>
        </w:rPr>
        <w:lastRenderedPageBreak/>
        <w:t xml:space="preserve">náhrady v jednotlivých případech </w:t>
      </w:r>
      <w:r w:rsidR="00593C48" w:rsidRPr="00E67C20">
        <w:rPr>
          <w:rFonts w:ascii="Times New Roman" w:hAnsi="Times New Roman"/>
          <w:sz w:val="24"/>
        </w:rPr>
        <w:t xml:space="preserve"> a postupy při vydávání lékařského posudku včetně jeho náležitostí ve vz</w:t>
      </w:r>
      <w:r w:rsidR="00E76E7D" w:rsidRPr="00E67C20">
        <w:rPr>
          <w:rFonts w:ascii="Times New Roman" w:hAnsi="Times New Roman"/>
          <w:sz w:val="24"/>
        </w:rPr>
        <w:t>t</w:t>
      </w:r>
      <w:r w:rsidR="00593C48" w:rsidRPr="00E67C20">
        <w:rPr>
          <w:rFonts w:ascii="Times New Roman" w:hAnsi="Times New Roman"/>
          <w:sz w:val="24"/>
        </w:rPr>
        <w:t xml:space="preserve">ahu k posuzované  činnosti </w:t>
      </w:r>
      <w:r w:rsidRPr="00E67C20">
        <w:rPr>
          <w:rFonts w:ascii="Times New Roman" w:hAnsi="Times New Roman"/>
          <w:sz w:val="24"/>
        </w:rPr>
        <w:t xml:space="preserve">pro potřeby odškodnění za újmu na zdraví vzniklou při pracovních úrazech a nemocech z povolání, je třeba vydat nový právní předpis, který by předmětnou problematiku upravil v duchu zmocnění.   </w:t>
      </w:r>
    </w:p>
    <w:p w:rsidR="00DC3FBC" w:rsidRPr="00E67C20" w:rsidRDefault="00DC3FBC" w:rsidP="00384708">
      <w:pPr>
        <w:rPr>
          <w:rFonts w:ascii="Times New Roman" w:hAnsi="Times New Roman"/>
          <w:sz w:val="24"/>
        </w:rPr>
      </w:pPr>
    </w:p>
    <w:p w:rsidR="00384708" w:rsidRPr="00E67C20" w:rsidRDefault="00384708" w:rsidP="00384708">
      <w:pPr>
        <w:pStyle w:val="Textodstavce"/>
        <w:numPr>
          <w:ilvl w:val="1"/>
          <w:numId w:val="38"/>
        </w:numPr>
        <w:tabs>
          <w:tab w:val="clear" w:pos="851"/>
          <w:tab w:val="left" w:pos="0"/>
        </w:tabs>
        <w:ind w:left="0" w:firstLine="0"/>
        <w:rPr>
          <w:szCs w:val="24"/>
        </w:rPr>
      </w:pPr>
      <w:r w:rsidRPr="00E67C20">
        <w:rPr>
          <w:szCs w:val="24"/>
        </w:rPr>
        <w:t xml:space="preserve"> </w:t>
      </w:r>
      <w:r w:rsidRPr="00E67C20">
        <w:rPr>
          <w:szCs w:val="24"/>
          <w:u w:val="single"/>
        </w:rPr>
        <w:t>Identifikace dotčených subjektů</w:t>
      </w:r>
      <w:r w:rsidRPr="00E67C20">
        <w:rPr>
          <w:szCs w:val="24"/>
        </w:rPr>
        <w:t xml:space="preserve">: </w:t>
      </w:r>
    </w:p>
    <w:p w:rsidR="00310609" w:rsidRPr="00E67C20" w:rsidRDefault="00384708" w:rsidP="00A878EF">
      <w:pPr>
        <w:pStyle w:val="Odstavecseseznamem"/>
        <w:spacing w:before="120" w:after="120"/>
        <w:ind w:left="0"/>
        <w:rPr>
          <w:szCs w:val="24"/>
          <w:lang w:val="cs-CZ"/>
        </w:rPr>
      </w:pPr>
      <w:r w:rsidRPr="00E67C20">
        <w:rPr>
          <w:szCs w:val="24"/>
        </w:rPr>
        <w:t xml:space="preserve">Přímé dopady bude mít </w:t>
      </w:r>
      <w:r w:rsidR="009E1CBD" w:rsidRPr="00E67C20">
        <w:rPr>
          <w:szCs w:val="24"/>
          <w:lang w:val="cs-CZ"/>
        </w:rPr>
        <w:t>nařízení vlády na poškozené zaměstnance, na zaměstnavatele, kteří odpovídají za škodu podle pracovněprávních předpisů, na komerční pojišťovny, které refundují zaměstnavatelům náhradu škody</w:t>
      </w:r>
      <w:r w:rsidR="005824CB" w:rsidRPr="00E67C20">
        <w:rPr>
          <w:szCs w:val="24"/>
          <w:lang w:val="cs-CZ"/>
        </w:rPr>
        <w:t xml:space="preserve">, tj. Česká pojišťovna a.s. a Kooperativa </w:t>
      </w:r>
      <w:r w:rsidR="00433604" w:rsidRPr="00E67C20">
        <w:rPr>
          <w:szCs w:val="24"/>
          <w:lang w:val="cs-CZ"/>
        </w:rPr>
        <w:t xml:space="preserve">pojišťovna </w:t>
      </w:r>
      <w:r w:rsidR="005824CB" w:rsidRPr="00E67C20">
        <w:rPr>
          <w:szCs w:val="24"/>
          <w:lang w:val="cs-CZ"/>
        </w:rPr>
        <w:t>a.s.</w:t>
      </w:r>
      <w:r w:rsidR="00433604" w:rsidRPr="00E67C20">
        <w:rPr>
          <w:szCs w:val="24"/>
          <w:lang w:val="cs-CZ"/>
        </w:rPr>
        <w:t xml:space="preserve">, </w:t>
      </w:r>
      <w:proofErr w:type="spellStart"/>
      <w:r w:rsidR="00433604" w:rsidRPr="00E67C20">
        <w:rPr>
          <w:szCs w:val="24"/>
          <w:lang w:val="cs-CZ"/>
        </w:rPr>
        <w:t>Vienna</w:t>
      </w:r>
      <w:proofErr w:type="spellEnd"/>
      <w:r w:rsidR="00433604" w:rsidRPr="00E67C20">
        <w:rPr>
          <w:szCs w:val="24"/>
          <w:lang w:val="cs-CZ"/>
        </w:rPr>
        <w:t xml:space="preserve"> </w:t>
      </w:r>
      <w:proofErr w:type="spellStart"/>
      <w:r w:rsidR="00433604" w:rsidRPr="00E67C20">
        <w:rPr>
          <w:szCs w:val="24"/>
          <w:lang w:val="cs-CZ"/>
        </w:rPr>
        <w:t>Insurance</w:t>
      </w:r>
      <w:proofErr w:type="spellEnd"/>
      <w:r w:rsidR="00433604" w:rsidRPr="00E67C20">
        <w:rPr>
          <w:szCs w:val="24"/>
          <w:lang w:val="cs-CZ"/>
        </w:rPr>
        <w:t xml:space="preserve"> Group</w:t>
      </w:r>
      <w:r w:rsidR="00D41717" w:rsidRPr="00E67C20">
        <w:rPr>
          <w:szCs w:val="24"/>
          <w:lang w:val="cs-CZ"/>
        </w:rPr>
        <w:t>.</w:t>
      </w:r>
      <w:r w:rsidR="007B6126" w:rsidRPr="00E67C20">
        <w:rPr>
          <w:szCs w:val="24"/>
          <w:lang w:val="cs-CZ"/>
        </w:rPr>
        <w:t xml:space="preserve"> Dotýkat se bude i poskytovatelů zdravotních služeb </w:t>
      </w:r>
      <w:r w:rsidR="00EC12DF" w:rsidRPr="00E67C20">
        <w:rPr>
          <w:szCs w:val="24"/>
          <w:lang w:val="cs-CZ"/>
        </w:rPr>
        <w:t>-</w:t>
      </w:r>
      <w:r w:rsidR="007B6126" w:rsidRPr="00E67C20">
        <w:rPr>
          <w:szCs w:val="24"/>
          <w:lang w:val="cs-CZ"/>
        </w:rPr>
        <w:t xml:space="preserve"> posuzujících lékařů.</w:t>
      </w:r>
    </w:p>
    <w:p w:rsidR="006E265B" w:rsidRPr="00E67C20" w:rsidRDefault="006E265B" w:rsidP="00A878EF">
      <w:pPr>
        <w:pStyle w:val="Odstavecseseznamem"/>
        <w:spacing w:before="120" w:after="120"/>
        <w:ind w:left="0"/>
        <w:rPr>
          <w:szCs w:val="24"/>
          <w:lang w:val="cs-CZ"/>
        </w:rPr>
      </w:pPr>
    </w:p>
    <w:p w:rsidR="00A878EF" w:rsidRPr="00E67C20" w:rsidRDefault="00310609" w:rsidP="00A878EF">
      <w:pPr>
        <w:pStyle w:val="Odstavecseseznamem"/>
        <w:spacing w:before="120" w:after="120"/>
        <w:ind w:left="0"/>
        <w:rPr>
          <w:szCs w:val="24"/>
          <w:lang w:val="cs-CZ"/>
        </w:rPr>
      </w:pPr>
      <w:r w:rsidRPr="00E67C20">
        <w:rPr>
          <w:szCs w:val="24"/>
          <w:lang w:val="cs-CZ"/>
        </w:rPr>
        <w:t xml:space="preserve"> </w:t>
      </w:r>
    </w:p>
    <w:p w:rsidR="00384708" w:rsidRPr="00E67C20" w:rsidRDefault="00E67C20" w:rsidP="00A878EF">
      <w:pPr>
        <w:pStyle w:val="Odstavecseseznamem"/>
        <w:spacing w:before="120" w:after="120"/>
        <w:ind w:left="0"/>
        <w:rPr>
          <w:szCs w:val="24"/>
        </w:rPr>
      </w:pPr>
      <w:r w:rsidRPr="00E67C20">
        <w:rPr>
          <w:szCs w:val="24"/>
          <w:lang w:val="cs-CZ"/>
        </w:rPr>
        <w:t xml:space="preserve"> </w:t>
      </w:r>
      <w:proofErr w:type="gramStart"/>
      <w:r w:rsidRPr="00E67C20">
        <w:rPr>
          <w:szCs w:val="24"/>
          <w:lang w:val="cs-CZ"/>
        </w:rPr>
        <w:t xml:space="preserve">1.5     </w:t>
      </w:r>
      <w:r>
        <w:rPr>
          <w:szCs w:val="24"/>
          <w:lang w:val="cs-CZ"/>
        </w:rPr>
        <w:t xml:space="preserve"> </w:t>
      </w:r>
      <w:r w:rsidR="00384708" w:rsidRPr="00E67C20">
        <w:rPr>
          <w:szCs w:val="24"/>
          <w:u w:val="single"/>
        </w:rPr>
        <w:t>Popis</w:t>
      </w:r>
      <w:proofErr w:type="gramEnd"/>
      <w:r w:rsidR="00384708" w:rsidRPr="00E67C20">
        <w:rPr>
          <w:szCs w:val="24"/>
          <w:u w:val="single"/>
        </w:rPr>
        <w:t xml:space="preserve"> cílového stavu</w:t>
      </w:r>
      <w:r w:rsidR="00384708" w:rsidRPr="00E67C20">
        <w:rPr>
          <w:szCs w:val="24"/>
        </w:rPr>
        <w:t xml:space="preserve">: </w:t>
      </w:r>
    </w:p>
    <w:p w:rsidR="00221BDE" w:rsidRPr="00E67C20" w:rsidRDefault="00310609" w:rsidP="00221BDE">
      <w:pPr>
        <w:rPr>
          <w:rFonts w:ascii="Times New Roman" w:hAnsi="Times New Roman"/>
          <w:sz w:val="24"/>
        </w:rPr>
      </w:pPr>
      <w:r w:rsidRPr="00E67C20">
        <w:rPr>
          <w:rFonts w:ascii="Times New Roman" w:hAnsi="Times New Roman"/>
          <w:sz w:val="24"/>
        </w:rPr>
        <w:t xml:space="preserve">Cílem </w:t>
      </w:r>
      <w:r w:rsidR="00221BDE" w:rsidRPr="00E67C20">
        <w:rPr>
          <w:rFonts w:ascii="Times New Roman" w:hAnsi="Times New Roman"/>
          <w:sz w:val="24"/>
        </w:rPr>
        <w:t xml:space="preserve">návrhu </w:t>
      </w:r>
      <w:r w:rsidRPr="00E67C20">
        <w:rPr>
          <w:rFonts w:ascii="Times New Roman" w:hAnsi="Times New Roman"/>
          <w:sz w:val="24"/>
        </w:rPr>
        <w:t>nařízení vlády</w:t>
      </w:r>
      <w:r w:rsidR="00F52918" w:rsidRPr="00E67C20">
        <w:rPr>
          <w:rFonts w:ascii="Times New Roman" w:hAnsi="Times New Roman"/>
          <w:sz w:val="24"/>
        </w:rPr>
        <w:t>, kter</w:t>
      </w:r>
      <w:r w:rsidR="00014A93" w:rsidRPr="00E67C20">
        <w:rPr>
          <w:rFonts w:ascii="Times New Roman" w:hAnsi="Times New Roman"/>
          <w:sz w:val="24"/>
        </w:rPr>
        <w:t>é</w:t>
      </w:r>
      <w:r w:rsidR="00F52918" w:rsidRPr="00E67C20">
        <w:rPr>
          <w:rFonts w:ascii="Times New Roman" w:hAnsi="Times New Roman"/>
          <w:sz w:val="24"/>
        </w:rPr>
        <w:t xml:space="preserve"> </w:t>
      </w:r>
      <w:r w:rsidRPr="00E67C20">
        <w:rPr>
          <w:rFonts w:ascii="Times New Roman" w:hAnsi="Times New Roman"/>
          <w:sz w:val="24"/>
        </w:rPr>
        <w:t xml:space="preserve"> </w:t>
      </w:r>
      <w:r w:rsidR="00221BDE" w:rsidRPr="00E67C20">
        <w:rPr>
          <w:rFonts w:ascii="Times New Roman" w:hAnsi="Times New Roman"/>
          <w:sz w:val="24"/>
        </w:rPr>
        <w:t>je</w:t>
      </w:r>
      <w:r w:rsidRPr="00E67C20">
        <w:rPr>
          <w:rFonts w:ascii="Times New Roman" w:hAnsi="Times New Roman"/>
          <w:sz w:val="24"/>
        </w:rPr>
        <w:t xml:space="preserve"> </w:t>
      </w:r>
      <w:r w:rsidR="00014A93" w:rsidRPr="00E67C20">
        <w:rPr>
          <w:rFonts w:ascii="Times New Roman" w:hAnsi="Times New Roman"/>
          <w:sz w:val="24"/>
        </w:rPr>
        <w:t>na základě zmocnění v  § 271</w:t>
      </w:r>
      <w:r w:rsidR="005824CB" w:rsidRPr="00E67C20">
        <w:rPr>
          <w:rFonts w:ascii="Times New Roman" w:hAnsi="Times New Roman"/>
          <w:sz w:val="24"/>
        </w:rPr>
        <w:t>c</w:t>
      </w:r>
      <w:r w:rsidR="00221BDE" w:rsidRPr="00E67C20">
        <w:rPr>
          <w:rFonts w:ascii="Times New Roman" w:hAnsi="Times New Roman"/>
          <w:sz w:val="24"/>
        </w:rPr>
        <w:t>,</w:t>
      </w:r>
      <w:r w:rsidR="007B6126" w:rsidRPr="00E67C20">
        <w:rPr>
          <w:rFonts w:ascii="Times New Roman" w:hAnsi="Times New Roman"/>
          <w:sz w:val="24"/>
        </w:rPr>
        <w:t xml:space="preserve"> </w:t>
      </w:r>
      <w:r w:rsidR="00F52918" w:rsidRPr="00E67C20">
        <w:rPr>
          <w:rFonts w:ascii="Times New Roman" w:hAnsi="Times New Roman"/>
          <w:sz w:val="24"/>
        </w:rPr>
        <w:t>prováděcím předpisem k  zákoník</w:t>
      </w:r>
      <w:r w:rsidR="00433604" w:rsidRPr="00E67C20">
        <w:rPr>
          <w:rFonts w:ascii="Times New Roman" w:hAnsi="Times New Roman"/>
          <w:sz w:val="24"/>
        </w:rPr>
        <w:t>u</w:t>
      </w:r>
      <w:r w:rsidR="00F52918" w:rsidRPr="00E67C20">
        <w:rPr>
          <w:rFonts w:ascii="Times New Roman" w:hAnsi="Times New Roman"/>
          <w:sz w:val="24"/>
        </w:rPr>
        <w:t xml:space="preserve"> práce, ve znění pozdějších předpisů</w:t>
      </w:r>
      <w:r w:rsidR="00014A93" w:rsidRPr="00E67C20">
        <w:rPr>
          <w:rFonts w:ascii="Times New Roman" w:hAnsi="Times New Roman"/>
          <w:sz w:val="24"/>
        </w:rPr>
        <w:t>,</w:t>
      </w:r>
      <w:r w:rsidR="00F52918" w:rsidRPr="00E67C20">
        <w:rPr>
          <w:rFonts w:ascii="Times New Roman" w:hAnsi="Times New Roman"/>
          <w:sz w:val="24"/>
        </w:rPr>
        <w:t xml:space="preserve"> </w:t>
      </w:r>
      <w:r w:rsidR="00014A93" w:rsidRPr="00E67C20">
        <w:rPr>
          <w:rFonts w:ascii="Times New Roman" w:hAnsi="Times New Roman"/>
          <w:sz w:val="24"/>
        </w:rPr>
        <w:t xml:space="preserve"> je </w:t>
      </w:r>
      <w:r w:rsidR="00F52918" w:rsidRPr="00E67C20">
        <w:rPr>
          <w:rFonts w:ascii="Times New Roman" w:hAnsi="Times New Roman"/>
          <w:sz w:val="24"/>
        </w:rPr>
        <w:t xml:space="preserve"> </w:t>
      </w:r>
      <w:r w:rsidRPr="00E67C20">
        <w:rPr>
          <w:rFonts w:ascii="Times New Roman" w:hAnsi="Times New Roman"/>
          <w:sz w:val="24"/>
        </w:rPr>
        <w:t>stanovit za účelem odškodnění  výši náhrady  za bolest, pokud došlo k poškození zdraví osoby v souvislosti s pracovním úrazem nebo nemocí z povolání a v případě, že poškození zdraví zanechá dlouhodobé nebo trvalé následky, též za ztížení společenského uplatnění</w:t>
      </w:r>
      <w:r w:rsidR="00F52918" w:rsidRPr="00E67C20">
        <w:rPr>
          <w:rFonts w:ascii="Times New Roman" w:hAnsi="Times New Roman"/>
          <w:sz w:val="24"/>
        </w:rPr>
        <w:t xml:space="preserve">. </w:t>
      </w:r>
      <w:r w:rsidR="00221BDE" w:rsidRPr="00E67C20">
        <w:rPr>
          <w:rFonts w:ascii="Times New Roman" w:hAnsi="Times New Roman"/>
          <w:sz w:val="24"/>
        </w:rPr>
        <w:t>Nový právní předpis by měl zajistit  plynulý přechod  systému odškodnění bolesti a ztížení společenského uplatnění z důvodu pracovního úrazu nebo nemoci z povolání  podle vyhlášky č. 440/2001 Sb. na systém modernizovaný, který i nadále bude  respektovat individuální hodnocení důsledků poškození zdraví pracovním úrazem nebo nemocí z povolání. Nárok na odškodnění bude podmíněn hodnocením specifick</w:t>
      </w:r>
      <w:r w:rsidR="00067139" w:rsidRPr="00E67C20">
        <w:rPr>
          <w:rFonts w:ascii="Times New Roman" w:hAnsi="Times New Roman"/>
          <w:sz w:val="24"/>
        </w:rPr>
        <w:t xml:space="preserve">ých </w:t>
      </w:r>
      <w:r w:rsidR="00221BDE" w:rsidRPr="00E67C20">
        <w:rPr>
          <w:rFonts w:ascii="Times New Roman" w:hAnsi="Times New Roman"/>
          <w:sz w:val="24"/>
        </w:rPr>
        <w:t xml:space="preserve"> </w:t>
      </w:r>
      <w:r w:rsidR="00714D86" w:rsidRPr="00E67C20">
        <w:rPr>
          <w:rFonts w:ascii="Times New Roman" w:hAnsi="Times New Roman"/>
          <w:sz w:val="24"/>
        </w:rPr>
        <w:t>skutečností související</w:t>
      </w:r>
      <w:r w:rsidR="00067139" w:rsidRPr="00E67C20">
        <w:rPr>
          <w:rFonts w:ascii="Times New Roman" w:hAnsi="Times New Roman"/>
          <w:sz w:val="24"/>
        </w:rPr>
        <w:t>ch se škod</w:t>
      </w:r>
      <w:r w:rsidR="00714D86" w:rsidRPr="00E67C20">
        <w:rPr>
          <w:rFonts w:ascii="Times New Roman" w:hAnsi="Times New Roman"/>
          <w:sz w:val="24"/>
        </w:rPr>
        <w:t>o</w:t>
      </w:r>
      <w:r w:rsidR="00067139" w:rsidRPr="00E67C20">
        <w:rPr>
          <w:rFonts w:ascii="Times New Roman" w:hAnsi="Times New Roman"/>
          <w:sz w:val="24"/>
        </w:rPr>
        <w:t>u na zdraví</w:t>
      </w:r>
      <w:r w:rsidR="00221BDE" w:rsidRPr="00E67C20">
        <w:rPr>
          <w:rFonts w:ascii="Times New Roman" w:hAnsi="Times New Roman"/>
          <w:sz w:val="24"/>
        </w:rPr>
        <w:t>, a proto je potřebné stanovit specifická kritéria, která by zajišťovala jednotný postup</w:t>
      </w:r>
      <w:r w:rsidR="00067139" w:rsidRPr="00E67C20">
        <w:rPr>
          <w:rFonts w:ascii="Times New Roman" w:hAnsi="Times New Roman"/>
          <w:sz w:val="24"/>
        </w:rPr>
        <w:t xml:space="preserve"> v obdobných/srovnatelných případech</w:t>
      </w:r>
      <w:r w:rsidR="00433604" w:rsidRPr="00E67C20">
        <w:rPr>
          <w:rFonts w:ascii="Times New Roman" w:hAnsi="Times New Roman"/>
          <w:sz w:val="24"/>
        </w:rPr>
        <w:t>,</w:t>
      </w:r>
      <w:r w:rsidR="00067139" w:rsidRPr="00E67C20">
        <w:rPr>
          <w:rFonts w:ascii="Times New Roman" w:hAnsi="Times New Roman"/>
          <w:sz w:val="24"/>
        </w:rPr>
        <w:t xml:space="preserve"> </w:t>
      </w:r>
      <w:r w:rsidR="00221BDE" w:rsidRPr="00E67C20">
        <w:rPr>
          <w:rFonts w:ascii="Times New Roman" w:hAnsi="Times New Roman"/>
          <w:sz w:val="24"/>
        </w:rPr>
        <w:t xml:space="preserve"> tj.  </w:t>
      </w:r>
      <w:r w:rsidR="00067139" w:rsidRPr="00E67C20">
        <w:rPr>
          <w:rFonts w:ascii="Times New Roman" w:hAnsi="Times New Roman"/>
          <w:sz w:val="24"/>
        </w:rPr>
        <w:t xml:space="preserve">stanovení </w:t>
      </w:r>
      <w:r w:rsidR="00221BDE" w:rsidRPr="00E67C20">
        <w:rPr>
          <w:rFonts w:ascii="Times New Roman" w:hAnsi="Times New Roman"/>
          <w:sz w:val="24"/>
        </w:rPr>
        <w:t>výš</w:t>
      </w:r>
      <w:r w:rsidR="00067139" w:rsidRPr="00E67C20">
        <w:rPr>
          <w:rFonts w:ascii="Times New Roman" w:hAnsi="Times New Roman"/>
          <w:sz w:val="24"/>
        </w:rPr>
        <w:t>e</w:t>
      </w:r>
      <w:r w:rsidR="00221BDE" w:rsidRPr="00E67C20">
        <w:rPr>
          <w:rFonts w:ascii="Times New Roman" w:hAnsi="Times New Roman"/>
          <w:sz w:val="24"/>
        </w:rPr>
        <w:t xml:space="preserve"> náhrady za bolest a ztížení společenského uplatnění a určování výše náhrady v jednotlivých případech.</w:t>
      </w:r>
    </w:p>
    <w:p w:rsidR="005863EF" w:rsidRPr="00E67C20" w:rsidRDefault="00221BDE" w:rsidP="00741F56">
      <w:pPr>
        <w:rPr>
          <w:rFonts w:ascii="Times New Roman" w:hAnsi="Times New Roman"/>
          <w:sz w:val="24"/>
        </w:rPr>
      </w:pPr>
      <w:r w:rsidRPr="00E67C20">
        <w:rPr>
          <w:rFonts w:ascii="Times New Roman" w:hAnsi="Times New Roman"/>
          <w:sz w:val="24"/>
        </w:rPr>
        <w:t xml:space="preserve">Nová právní úprava - </w:t>
      </w:r>
      <w:r w:rsidR="005824CB" w:rsidRPr="00E67C20">
        <w:rPr>
          <w:rFonts w:ascii="Times New Roman" w:hAnsi="Times New Roman"/>
          <w:sz w:val="24"/>
        </w:rPr>
        <w:t>n</w:t>
      </w:r>
      <w:r w:rsidRPr="00E67C20">
        <w:rPr>
          <w:rFonts w:ascii="Times New Roman" w:hAnsi="Times New Roman"/>
          <w:sz w:val="24"/>
        </w:rPr>
        <w:t>ařízení vlády</w:t>
      </w:r>
      <w:r w:rsidR="00067139" w:rsidRPr="00E67C20">
        <w:rPr>
          <w:rFonts w:ascii="Times New Roman" w:hAnsi="Times New Roman"/>
          <w:sz w:val="24"/>
        </w:rPr>
        <w:t xml:space="preserve">, kterým se stanoví </w:t>
      </w:r>
      <w:r w:rsidRPr="00E67C20">
        <w:rPr>
          <w:rFonts w:ascii="Times New Roman" w:hAnsi="Times New Roman"/>
          <w:sz w:val="24"/>
        </w:rPr>
        <w:t>výš</w:t>
      </w:r>
      <w:r w:rsidR="00067139" w:rsidRPr="00E67C20">
        <w:rPr>
          <w:rFonts w:ascii="Times New Roman" w:hAnsi="Times New Roman"/>
          <w:sz w:val="24"/>
        </w:rPr>
        <w:t>e</w:t>
      </w:r>
      <w:r w:rsidRPr="00E67C20">
        <w:rPr>
          <w:rFonts w:ascii="Times New Roman" w:hAnsi="Times New Roman"/>
          <w:sz w:val="24"/>
        </w:rPr>
        <w:t xml:space="preserve"> náhrady za bolest a ztížení společenského uplatnění</w:t>
      </w:r>
      <w:r w:rsidR="005C7F8B" w:rsidRPr="00E67C20">
        <w:rPr>
          <w:rFonts w:ascii="Times New Roman" w:hAnsi="Times New Roman"/>
          <w:sz w:val="24"/>
        </w:rPr>
        <w:t xml:space="preserve"> v důsledku pracovního úrazu nebo nemoci z povolání, vymezuje základní pojmy jako je bolest a ztížení společenského uplatnění</w:t>
      </w:r>
      <w:r w:rsidR="00067139" w:rsidRPr="00E67C20">
        <w:rPr>
          <w:rFonts w:ascii="Times New Roman" w:hAnsi="Times New Roman"/>
          <w:sz w:val="24"/>
        </w:rPr>
        <w:t xml:space="preserve">, </w:t>
      </w:r>
      <w:r w:rsidR="005C7F8B" w:rsidRPr="00E67C20">
        <w:rPr>
          <w:rFonts w:ascii="Times New Roman" w:hAnsi="Times New Roman"/>
          <w:sz w:val="24"/>
        </w:rPr>
        <w:t xml:space="preserve">a to se zohledněním  psychosociálních konsekvencí poškození zdraví pracovním úrazem nebo nemocí z povolání. Nedílnou součástí posouzení poškození zdraví je zohlednění životních, pracovních a vzdělávacích potřeb, včetně ztížení jejich dostupnosti, a sociálních potřeb, stanovení postupů při bodovém ohodnocení bolesti a ztížení společenského uplatnění, způsob bodového ohodnocení pro určení výše náhrady za bolest a ztížení společenského uplatnění, včetně zohlednění mimořádné léčby a komplikací. Dále se nově stanoví </w:t>
      </w:r>
      <w:r w:rsidR="009A4C2B" w:rsidRPr="00E67C20">
        <w:rPr>
          <w:rFonts w:ascii="Times New Roman" w:hAnsi="Times New Roman"/>
          <w:sz w:val="24"/>
        </w:rPr>
        <w:t>hodnota  jednoho bodu</w:t>
      </w:r>
      <w:r w:rsidR="005C7F8B" w:rsidRPr="00E67C20">
        <w:rPr>
          <w:rFonts w:ascii="Times New Roman" w:hAnsi="Times New Roman"/>
          <w:sz w:val="24"/>
        </w:rPr>
        <w:t xml:space="preserve"> </w:t>
      </w:r>
      <w:r w:rsidR="009A4C2B" w:rsidRPr="00E67C20">
        <w:rPr>
          <w:rFonts w:ascii="Times New Roman" w:hAnsi="Times New Roman"/>
          <w:sz w:val="24"/>
        </w:rPr>
        <w:t xml:space="preserve">a postup v situacích, kdy před utrpěním  pracovního úrazu či nemoci z povolání již existovala újma na zdraví z obecných příčin  a postup   v situaci, kdy v průběhu doby dojde k dalšímu zhoršení ztížení společenského uplatnění. </w:t>
      </w:r>
      <w:r w:rsidR="00DE4285" w:rsidRPr="00E67C20">
        <w:rPr>
          <w:rFonts w:ascii="Times New Roman" w:hAnsi="Times New Roman"/>
          <w:sz w:val="24"/>
        </w:rPr>
        <w:t xml:space="preserve">Nařízení vlády z vyhlášky č. 440/2001 Sb. </w:t>
      </w:r>
      <w:r w:rsidR="005863EF" w:rsidRPr="00E67C20">
        <w:rPr>
          <w:rFonts w:ascii="Times New Roman" w:hAnsi="Times New Roman"/>
          <w:sz w:val="24"/>
        </w:rPr>
        <w:t xml:space="preserve">nepřejímá možnost </w:t>
      </w:r>
      <w:r w:rsidR="00F41785" w:rsidRPr="00E67C20">
        <w:rPr>
          <w:rFonts w:ascii="Times New Roman" w:hAnsi="Times New Roman"/>
          <w:sz w:val="24"/>
        </w:rPr>
        <w:t xml:space="preserve">posuzujícího </w:t>
      </w:r>
      <w:r w:rsidR="005863EF" w:rsidRPr="00E67C20">
        <w:rPr>
          <w:rFonts w:ascii="Times New Roman" w:hAnsi="Times New Roman"/>
          <w:sz w:val="24"/>
        </w:rPr>
        <w:t xml:space="preserve"> lékaře zvýšit bodové ohodnocení </w:t>
      </w:r>
      <w:r w:rsidR="00DE4285" w:rsidRPr="00E67C20">
        <w:rPr>
          <w:rFonts w:ascii="Times New Roman" w:hAnsi="Times New Roman"/>
          <w:sz w:val="24"/>
        </w:rPr>
        <w:t xml:space="preserve">ztížení </w:t>
      </w:r>
      <w:r w:rsidR="005863EF" w:rsidRPr="00E67C20">
        <w:rPr>
          <w:rFonts w:ascii="Times New Roman" w:hAnsi="Times New Roman"/>
          <w:sz w:val="24"/>
        </w:rPr>
        <w:t xml:space="preserve">společenského uplatnění nejvýše o 50% v případě, že by šlo o takové následky, které podstatně mění nebo znemožňují další uplatnění </w:t>
      </w:r>
      <w:r w:rsidR="00DE4285" w:rsidRPr="00E67C20">
        <w:rPr>
          <w:rFonts w:ascii="Times New Roman" w:hAnsi="Times New Roman"/>
          <w:sz w:val="24"/>
        </w:rPr>
        <w:t xml:space="preserve">zaměstnance </w:t>
      </w:r>
      <w:r w:rsidR="005863EF" w:rsidRPr="00E67C20">
        <w:rPr>
          <w:rFonts w:ascii="Times New Roman" w:hAnsi="Times New Roman"/>
          <w:sz w:val="24"/>
        </w:rPr>
        <w:t xml:space="preserve">v životě, a to s ohledem na </w:t>
      </w:r>
      <w:r w:rsidR="00DE4285" w:rsidRPr="00E67C20">
        <w:rPr>
          <w:rFonts w:ascii="Times New Roman" w:hAnsi="Times New Roman"/>
          <w:sz w:val="24"/>
        </w:rPr>
        <w:t xml:space="preserve"> jeho </w:t>
      </w:r>
      <w:r w:rsidR="005863EF" w:rsidRPr="00E67C20">
        <w:rPr>
          <w:rFonts w:ascii="Times New Roman" w:hAnsi="Times New Roman"/>
          <w:sz w:val="24"/>
        </w:rPr>
        <w:t xml:space="preserve">věk </w:t>
      </w:r>
      <w:r w:rsidR="00DE4285" w:rsidRPr="00E67C20">
        <w:rPr>
          <w:rFonts w:ascii="Times New Roman" w:hAnsi="Times New Roman"/>
          <w:sz w:val="24"/>
        </w:rPr>
        <w:t>a</w:t>
      </w:r>
      <w:r w:rsidR="005863EF" w:rsidRPr="00E67C20">
        <w:rPr>
          <w:rFonts w:ascii="Times New Roman" w:hAnsi="Times New Roman"/>
          <w:sz w:val="24"/>
        </w:rPr>
        <w:t xml:space="preserve"> předpokládané uplatnění. Uvedený postup</w:t>
      </w:r>
      <w:r w:rsidR="00F41785" w:rsidRPr="00E67C20">
        <w:rPr>
          <w:rFonts w:ascii="Times New Roman" w:hAnsi="Times New Roman"/>
          <w:sz w:val="24"/>
        </w:rPr>
        <w:t>, který je</w:t>
      </w:r>
      <w:r w:rsidR="005863EF" w:rsidRPr="00E67C20">
        <w:rPr>
          <w:rFonts w:ascii="Times New Roman" w:hAnsi="Times New Roman"/>
          <w:sz w:val="24"/>
        </w:rPr>
        <w:t xml:space="preserve"> závi</w:t>
      </w:r>
      <w:r w:rsidR="00741F56" w:rsidRPr="00E67C20">
        <w:rPr>
          <w:rFonts w:ascii="Times New Roman" w:hAnsi="Times New Roman"/>
          <w:sz w:val="24"/>
        </w:rPr>
        <w:t>sl</w:t>
      </w:r>
      <w:r w:rsidR="005863EF" w:rsidRPr="00E67C20">
        <w:rPr>
          <w:rFonts w:ascii="Times New Roman" w:hAnsi="Times New Roman"/>
          <w:sz w:val="24"/>
        </w:rPr>
        <w:t xml:space="preserve">ý jen na individuální sociálně etické úvaze </w:t>
      </w:r>
      <w:r w:rsidR="00DE4285" w:rsidRPr="00E67C20">
        <w:rPr>
          <w:rFonts w:ascii="Times New Roman" w:hAnsi="Times New Roman"/>
          <w:sz w:val="24"/>
        </w:rPr>
        <w:t xml:space="preserve">posuzujícího </w:t>
      </w:r>
      <w:r w:rsidR="005863EF" w:rsidRPr="00E67C20">
        <w:rPr>
          <w:rFonts w:ascii="Times New Roman" w:hAnsi="Times New Roman"/>
          <w:sz w:val="24"/>
        </w:rPr>
        <w:t xml:space="preserve">lékaře </w:t>
      </w:r>
      <w:r w:rsidR="00F41785" w:rsidRPr="00E67C20">
        <w:rPr>
          <w:rFonts w:ascii="Times New Roman" w:hAnsi="Times New Roman"/>
          <w:sz w:val="24"/>
        </w:rPr>
        <w:t xml:space="preserve">by </w:t>
      </w:r>
      <w:r w:rsidR="005863EF" w:rsidRPr="00E67C20">
        <w:rPr>
          <w:rFonts w:ascii="Times New Roman" w:hAnsi="Times New Roman"/>
          <w:sz w:val="24"/>
        </w:rPr>
        <w:t xml:space="preserve">v systému, kdy se zvyšuje hodnota jednoho bodu i ohodnocení ztížení společenského uplatnění, </w:t>
      </w:r>
      <w:r w:rsidR="00741F56" w:rsidRPr="00E67C20">
        <w:rPr>
          <w:rFonts w:ascii="Times New Roman" w:hAnsi="Times New Roman"/>
          <w:sz w:val="24"/>
        </w:rPr>
        <w:t xml:space="preserve"> vytvářel v duchu zásad </w:t>
      </w:r>
      <w:r w:rsidR="00A33F07" w:rsidRPr="00E67C20">
        <w:rPr>
          <w:rFonts w:ascii="Times New Roman" w:hAnsi="Times New Roman"/>
          <w:sz w:val="24"/>
        </w:rPr>
        <w:t>R</w:t>
      </w:r>
      <w:r w:rsidR="00741F56" w:rsidRPr="00E67C20">
        <w:rPr>
          <w:rFonts w:ascii="Times New Roman" w:hAnsi="Times New Roman"/>
          <w:sz w:val="24"/>
        </w:rPr>
        <w:t xml:space="preserve">IA  korupční prostor pro zneužívání ze strany některých  jednotlivců.  </w:t>
      </w:r>
      <w:r w:rsidR="00A33F07" w:rsidRPr="00E67C20">
        <w:rPr>
          <w:rFonts w:ascii="Times New Roman" w:hAnsi="Times New Roman"/>
          <w:sz w:val="24"/>
        </w:rPr>
        <w:t xml:space="preserve">Předkladatel </w:t>
      </w:r>
      <w:r w:rsidR="00741F56" w:rsidRPr="00E67C20">
        <w:rPr>
          <w:rFonts w:ascii="Times New Roman" w:hAnsi="Times New Roman"/>
          <w:sz w:val="24"/>
        </w:rPr>
        <w:t xml:space="preserve">je názoru, že </w:t>
      </w:r>
      <w:r w:rsidR="00DE4285" w:rsidRPr="00E67C20">
        <w:rPr>
          <w:rFonts w:ascii="Times New Roman" w:hAnsi="Times New Roman"/>
          <w:sz w:val="24"/>
        </w:rPr>
        <w:t xml:space="preserve">posuzujícímu </w:t>
      </w:r>
      <w:r w:rsidR="00741F56" w:rsidRPr="00E67C20">
        <w:rPr>
          <w:rFonts w:ascii="Times New Roman" w:hAnsi="Times New Roman"/>
          <w:sz w:val="24"/>
        </w:rPr>
        <w:t xml:space="preserve">lékaři  přísluší </w:t>
      </w:r>
      <w:r w:rsidR="00DE4285" w:rsidRPr="00E67C20">
        <w:rPr>
          <w:rFonts w:ascii="Times New Roman" w:hAnsi="Times New Roman"/>
          <w:sz w:val="24"/>
        </w:rPr>
        <w:t>hodnotit</w:t>
      </w:r>
      <w:r w:rsidR="00741F56" w:rsidRPr="00E67C20">
        <w:rPr>
          <w:rFonts w:ascii="Times New Roman" w:hAnsi="Times New Roman"/>
          <w:sz w:val="24"/>
        </w:rPr>
        <w:t xml:space="preserve"> jen skutečnosti, které jsou medicinsky objektivizovatelné</w:t>
      </w:r>
      <w:r w:rsidR="00DE4285" w:rsidRPr="00E67C20">
        <w:rPr>
          <w:rFonts w:ascii="Times New Roman" w:hAnsi="Times New Roman"/>
          <w:sz w:val="24"/>
        </w:rPr>
        <w:t>,</w:t>
      </w:r>
      <w:r w:rsidR="00741F56" w:rsidRPr="00E67C20">
        <w:rPr>
          <w:rFonts w:ascii="Times New Roman" w:hAnsi="Times New Roman"/>
          <w:sz w:val="24"/>
        </w:rPr>
        <w:t xml:space="preserve"> lékařsky hodnotitelné</w:t>
      </w:r>
      <w:r w:rsidR="00DE4285" w:rsidRPr="00E67C20">
        <w:rPr>
          <w:rFonts w:ascii="Times New Roman" w:hAnsi="Times New Roman"/>
          <w:sz w:val="24"/>
        </w:rPr>
        <w:t xml:space="preserve"> a které vyplývají z konkrétních důs</w:t>
      </w:r>
      <w:r w:rsidR="00A33F07" w:rsidRPr="00E67C20">
        <w:rPr>
          <w:rFonts w:ascii="Times New Roman" w:hAnsi="Times New Roman"/>
          <w:sz w:val="24"/>
        </w:rPr>
        <w:t>l</w:t>
      </w:r>
      <w:r w:rsidR="00DE4285" w:rsidRPr="00E67C20">
        <w:rPr>
          <w:rFonts w:ascii="Times New Roman" w:hAnsi="Times New Roman"/>
          <w:sz w:val="24"/>
        </w:rPr>
        <w:t xml:space="preserve">edků </w:t>
      </w:r>
      <w:r w:rsidR="00DE4285" w:rsidRPr="00E67C20">
        <w:rPr>
          <w:rFonts w:ascii="Times New Roman" w:hAnsi="Times New Roman"/>
          <w:sz w:val="24"/>
        </w:rPr>
        <w:lastRenderedPageBreak/>
        <w:t>poškození zdraví na jednotlivé funkce, činnosti a oblasti života.</w:t>
      </w:r>
      <w:r w:rsidR="00741F56" w:rsidRPr="00E67C20">
        <w:rPr>
          <w:rFonts w:ascii="Times New Roman" w:hAnsi="Times New Roman"/>
          <w:sz w:val="24"/>
        </w:rPr>
        <w:t xml:space="preserve"> Posouzení případných následků, které podstatně mění nebo znemožňují další uplatnění </w:t>
      </w:r>
      <w:r w:rsidR="00DE4285" w:rsidRPr="00E67C20">
        <w:rPr>
          <w:rFonts w:ascii="Times New Roman" w:hAnsi="Times New Roman"/>
          <w:sz w:val="24"/>
        </w:rPr>
        <w:t xml:space="preserve">zaměstnance </w:t>
      </w:r>
      <w:r w:rsidR="00741F56" w:rsidRPr="00E67C20">
        <w:rPr>
          <w:rFonts w:ascii="Times New Roman" w:hAnsi="Times New Roman"/>
          <w:sz w:val="24"/>
        </w:rPr>
        <w:t xml:space="preserve">v životě, a to s ohledem na věk i předpokládané uplatnění </w:t>
      </w:r>
      <w:r w:rsidR="005863EF" w:rsidRPr="00E67C20">
        <w:rPr>
          <w:rFonts w:ascii="Times New Roman" w:hAnsi="Times New Roman"/>
          <w:sz w:val="24"/>
        </w:rPr>
        <w:t xml:space="preserve">podle </w:t>
      </w:r>
      <w:r w:rsidR="00DE4285" w:rsidRPr="00E67C20">
        <w:rPr>
          <w:rFonts w:ascii="Times New Roman" w:hAnsi="Times New Roman"/>
          <w:sz w:val="24"/>
        </w:rPr>
        <w:t xml:space="preserve">názoru </w:t>
      </w:r>
      <w:r w:rsidR="00A33F07" w:rsidRPr="00E67C20">
        <w:rPr>
          <w:rFonts w:ascii="Times New Roman" w:hAnsi="Times New Roman"/>
          <w:sz w:val="24"/>
        </w:rPr>
        <w:t>předkladatele</w:t>
      </w:r>
      <w:r w:rsidR="00741F56" w:rsidRPr="00E67C20">
        <w:rPr>
          <w:rFonts w:ascii="Times New Roman" w:hAnsi="Times New Roman"/>
          <w:sz w:val="24"/>
        </w:rPr>
        <w:t xml:space="preserve"> </w:t>
      </w:r>
      <w:r w:rsidR="005863EF" w:rsidRPr="00E67C20">
        <w:rPr>
          <w:rFonts w:ascii="Times New Roman" w:hAnsi="Times New Roman"/>
          <w:sz w:val="24"/>
        </w:rPr>
        <w:t xml:space="preserve">náleží výhradně  nezávislému soudu.  </w:t>
      </w:r>
    </w:p>
    <w:p w:rsidR="00221BDE" w:rsidRPr="00E67C20" w:rsidRDefault="00221BDE" w:rsidP="00221BDE">
      <w:pPr>
        <w:rPr>
          <w:rFonts w:ascii="Times New Roman" w:hAnsi="Times New Roman"/>
          <w:sz w:val="24"/>
        </w:rPr>
      </w:pPr>
      <w:r w:rsidRPr="00E67C20">
        <w:rPr>
          <w:rFonts w:ascii="Times New Roman" w:hAnsi="Times New Roman"/>
          <w:sz w:val="24"/>
        </w:rPr>
        <w:t xml:space="preserve">Zároveň se </w:t>
      </w:r>
      <w:r w:rsidR="00DE4285" w:rsidRPr="00E67C20">
        <w:rPr>
          <w:rFonts w:ascii="Times New Roman" w:hAnsi="Times New Roman"/>
          <w:sz w:val="24"/>
        </w:rPr>
        <w:t>v </w:t>
      </w:r>
      <w:r w:rsidR="00A33F07" w:rsidRPr="00E67C20">
        <w:rPr>
          <w:rFonts w:ascii="Times New Roman" w:hAnsi="Times New Roman"/>
          <w:sz w:val="24"/>
        </w:rPr>
        <w:t>n</w:t>
      </w:r>
      <w:r w:rsidR="00DE4285" w:rsidRPr="00E67C20">
        <w:rPr>
          <w:rFonts w:ascii="Times New Roman" w:hAnsi="Times New Roman"/>
          <w:sz w:val="24"/>
        </w:rPr>
        <w:t xml:space="preserve">ařízení vlády </w:t>
      </w:r>
      <w:r w:rsidR="00A33F07" w:rsidRPr="00E67C20">
        <w:rPr>
          <w:rFonts w:ascii="Times New Roman" w:hAnsi="Times New Roman"/>
          <w:sz w:val="24"/>
        </w:rPr>
        <w:t xml:space="preserve">stanoví postup při vydávání lékařského posudku a </w:t>
      </w:r>
      <w:r w:rsidRPr="00E67C20">
        <w:rPr>
          <w:rFonts w:ascii="Times New Roman" w:hAnsi="Times New Roman"/>
          <w:sz w:val="24"/>
        </w:rPr>
        <w:t>vymezí jednotným způsobem náležitosti lékařského posudku s bodovým ohodnocením bolesti a ztížení společenského uplatnění</w:t>
      </w:r>
      <w:r w:rsidR="00714D86" w:rsidRPr="00E67C20">
        <w:rPr>
          <w:rFonts w:ascii="Times New Roman" w:hAnsi="Times New Roman"/>
          <w:sz w:val="24"/>
        </w:rPr>
        <w:t>,</w:t>
      </w:r>
      <w:r w:rsidR="005348E9" w:rsidRPr="00E67C20">
        <w:rPr>
          <w:rFonts w:ascii="Times New Roman" w:hAnsi="Times New Roman"/>
          <w:sz w:val="24"/>
        </w:rPr>
        <w:t xml:space="preserve"> </w:t>
      </w:r>
      <w:r w:rsidRPr="00E67C20">
        <w:rPr>
          <w:rFonts w:ascii="Times New Roman" w:hAnsi="Times New Roman"/>
          <w:sz w:val="24"/>
        </w:rPr>
        <w:t xml:space="preserve">aby hodnocení mělo jednotnou strukturu, bylo přezkoumatelné a dávalo spolehlivý podklad pro určení výše náhrady a odškodnění. Součástí řešení budou  přílohy </w:t>
      </w:r>
      <w:r w:rsidR="00A33F07" w:rsidRPr="00E67C20">
        <w:rPr>
          <w:rFonts w:ascii="Times New Roman" w:hAnsi="Times New Roman"/>
          <w:sz w:val="24"/>
        </w:rPr>
        <w:t>n</w:t>
      </w:r>
      <w:r w:rsidRPr="00E67C20">
        <w:rPr>
          <w:rFonts w:ascii="Times New Roman" w:hAnsi="Times New Roman"/>
          <w:sz w:val="24"/>
        </w:rPr>
        <w:t>ařízení vlády</w:t>
      </w:r>
      <w:r w:rsidR="00067139" w:rsidRPr="00E67C20">
        <w:rPr>
          <w:rFonts w:ascii="Times New Roman" w:hAnsi="Times New Roman"/>
          <w:sz w:val="24"/>
        </w:rPr>
        <w:t xml:space="preserve">, které </w:t>
      </w:r>
      <w:r w:rsidRPr="00E67C20">
        <w:rPr>
          <w:rFonts w:ascii="Times New Roman" w:hAnsi="Times New Roman"/>
          <w:sz w:val="24"/>
        </w:rPr>
        <w:t xml:space="preserve"> budou obsahovat bodové </w:t>
      </w:r>
      <w:r w:rsidR="00714D86" w:rsidRPr="00E67C20">
        <w:rPr>
          <w:rFonts w:ascii="Times New Roman" w:hAnsi="Times New Roman"/>
          <w:sz w:val="24"/>
        </w:rPr>
        <w:t>o</w:t>
      </w:r>
      <w:r w:rsidRPr="00E67C20">
        <w:rPr>
          <w:rFonts w:ascii="Times New Roman" w:hAnsi="Times New Roman"/>
          <w:sz w:val="24"/>
        </w:rPr>
        <w:t>hodnocení bolesti pro pracovní úraz a nemoc z povolání a bodové ohodnocení ztížení společenského uplatnění zapříčiněné úrazem a nemocí z povolání.</w:t>
      </w:r>
    </w:p>
    <w:p w:rsidR="006B026C" w:rsidRPr="00E67C20" w:rsidRDefault="00257BCF" w:rsidP="006B026C">
      <w:pPr>
        <w:rPr>
          <w:rFonts w:ascii="Times New Roman" w:hAnsi="Times New Roman"/>
          <w:sz w:val="24"/>
        </w:rPr>
      </w:pPr>
      <w:r w:rsidRPr="00E67C20">
        <w:rPr>
          <w:rFonts w:ascii="Times New Roman" w:hAnsi="Times New Roman"/>
          <w:sz w:val="24"/>
        </w:rPr>
        <w:t xml:space="preserve">V návrhu </w:t>
      </w:r>
      <w:r w:rsidR="00A33F07" w:rsidRPr="00E67C20">
        <w:rPr>
          <w:rFonts w:ascii="Times New Roman" w:hAnsi="Times New Roman"/>
          <w:sz w:val="24"/>
        </w:rPr>
        <w:t>n</w:t>
      </w:r>
      <w:r w:rsidR="00DE4285" w:rsidRPr="00E67C20">
        <w:rPr>
          <w:rFonts w:ascii="Times New Roman" w:hAnsi="Times New Roman"/>
          <w:sz w:val="24"/>
        </w:rPr>
        <w:t xml:space="preserve">ařízení vlády </w:t>
      </w:r>
      <w:r w:rsidRPr="00E67C20">
        <w:rPr>
          <w:rFonts w:ascii="Times New Roman" w:hAnsi="Times New Roman"/>
          <w:sz w:val="24"/>
        </w:rPr>
        <w:t>se vychází z principu způsobu odškodnění obsaženém ve vyhlášce  č. 440/2001 Sb.</w:t>
      </w:r>
      <w:r w:rsidR="005348E9" w:rsidRPr="00E67C20">
        <w:rPr>
          <w:rFonts w:ascii="Times New Roman" w:hAnsi="Times New Roman"/>
          <w:sz w:val="24"/>
        </w:rPr>
        <w:t>,</w:t>
      </w:r>
      <w:r w:rsidRPr="00E67C20">
        <w:rPr>
          <w:rFonts w:ascii="Times New Roman" w:hAnsi="Times New Roman"/>
          <w:sz w:val="24"/>
        </w:rPr>
        <w:t xml:space="preserve"> se zohledněním přístupu stanoveném v Metodice  </w:t>
      </w:r>
      <w:r w:rsidR="00067139" w:rsidRPr="00E67C20">
        <w:rPr>
          <w:rFonts w:ascii="Times New Roman" w:hAnsi="Times New Roman"/>
          <w:sz w:val="24"/>
        </w:rPr>
        <w:t>N</w:t>
      </w:r>
      <w:r w:rsidRPr="00E67C20">
        <w:rPr>
          <w:rFonts w:ascii="Times New Roman" w:hAnsi="Times New Roman"/>
          <w:sz w:val="24"/>
        </w:rPr>
        <w:t>ejvyššího soudu k náhradě nemajetkové újmy</w:t>
      </w:r>
      <w:r w:rsidR="00396F0C" w:rsidRPr="00E67C20">
        <w:rPr>
          <w:rFonts w:ascii="Times New Roman" w:hAnsi="Times New Roman"/>
          <w:sz w:val="24"/>
        </w:rPr>
        <w:t>, zejména pak při hodnocení bolesti.</w:t>
      </w:r>
      <w:r w:rsidRPr="00E67C20">
        <w:rPr>
          <w:rFonts w:ascii="Times New Roman" w:hAnsi="Times New Roman"/>
          <w:sz w:val="24"/>
        </w:rPr>
        <w:t xml:space="preserve"> </w:t>
      </w:r>
      <w:r w:rsidR="004A1D7E" w:rsidRPr="00E67C20">
        <w:rPr>
          <w:rFonts w:ascii="Times New Roman" w:hAnsi="Times New Roman"/>
          <w:sz w:val="24"/>
        </w:rPr>
        <w:t>Z mnoha objektivních důvodů nelze zcela</w:t>
      </w:r>
      <w:r w:rsidR="005348E9" w:rsidRPr="00E67C20">
        <w:rPr>
          <w:rFonts w:ascii="Times New Roman" w:hAnsi="Times New Roman"/>
          <w:sz w:val="24"/>
        </w:rPr>
        <w:t xml:space="preserve"> identickým způsobem</w:t>
      </w:r>
      <w:r w:rsidR="004A1D7E" w:rsidRPr="00E67C20">
        <w:rPr>
          <w:rFonts w:ascii="Times New Roman" w:hAnsi="Times New Roman"/>
          <w:sz w:val="24"/>
        </w:rPr>
        <w:t xml:space="preserve"> použít nový přístup používaný u odškodnění ztížení společenského uplatnění založený na Mezinárodní klasifikaci funkčních schopností, disability a zdraví (</w:t>
      </w:r>
      <w:r w:rsidR="003C56DE" w:rsidRPr="00E67C20">
        <w:rPr>
          <w:rFonts w:ascii="Times New Roman" w:hAnsi="Times New Roman"/>
          <w:sz w:val="24"/>
        </w:rPr>
        <w:t xml:space="preserve"> dále jen „</w:t>
      </w:r>
      <w:r w:rsidR="004A1D7E" w:rsidRPr="00E67C20">
        <w:rPr>
          <w:rFonts w:ascii="Times New Roman" w:hAnsi="Times New Roman"/>
          <w:sz w:val="24"/>
        </w:rPr>
        <w:t>M</w:t>
      </w:r>
      <w:r w:rsidR="003C56DE" w:rsidRPr="00E67C20">
        <w:rPr>
          <w:rFonts w:ascii="Times New Roman" w:hAnsi="Times New Roman"/>
          <w:sz w:val="24"/>
        </w:rPr>
        <w:t>K</w:t>
      </w:r>
      <w:r w:rsidR="004A1D7E" w:rsidRPr="00E67C20">
        <w:rPr>
          <w:rFonts w:ascii="Times New Roman" w:hAnsi="Times New Roman"/>
          <w:sz w:val="24"/>
        </w:rPr>
        <w:t>F</w:t>
      </w:r>
      <w:r w:rsidR="003C56DE" w:rsidRPr="00E67C20">
        <w:rPr>
          <w:rFonts w:ascii="Times New Roman" w:hAnsi="Times New Roman"/>
          <w:sz w:val="24"/>
        </w:rPr>
        <w:t>“</w:t>
      </w:r>
      <w:r w:rsidR="004A1D7E" w:rsidRPr="00E67C20">
        <w:rPr>
          <w:rFonts w:ascii="Times New Roman" w:hAnsi="Times New Roman"/>
          <w:sz w:val="24"/>
        </w:rPr>
        <w:t>)</w:t>
      </w:r>
      <w:r w:rsidR="00714D86" w:rsidRPr="00E67C20">
        <w:rPr>
          <w:rFonts w:ascii="Times New Roman" w:hAnsi="Times New Roman"/>
          <w:sz w:val="24"/>
        </w:rPr>
        <w:t>, i když byl v mnohém</w:t>
      </w:r>
      <w:r w:rsidR="003043D1" w:rsidRPr="00E67C20">
        <w:rPr>
          <w:rFonts w:ascii="Times New Roman" w:hAnsi="Times New Roman"/>
          <w:sz w:val="24"/>
        </w:rPr>
        <w:t xml:space="preserve"> inspirující pro nově koncipované řešení</w:t>
      </w:r>
      <w:r w:rsidR="00714D86" w:rsidRPr="00E67C20">
        <w:rPr>
          <w:rFonts w:ascii="Times New Roman" w:hAnsi="Times New Roman"/>
          <w:sz w:val="24"/>
        </w:rPr>
        <w:t>, které bud</w:t>
      </w:r>
      <w:r w:rsidR="003043D1" w:rsidRPr="00E67C20">
        <w:rPr>
          <w:rFonts w:ascii="Times New Roman" w:hAnsi="Times New Roman"/>
          <w:sz w:val="24"/>
        </w:rPr>
        <w:t>e</w:t>
      </w:r>
      <w:r w:rsidR="00714D86" w:rsidRPr="00E67C20">
        <w:rPr>
          <w:rFonts w:ascii="Times New Roman" w:hAnsi="Times New Roman"/>
          <w:sz w:val="24"/>
        </w:rPr>
        <w:t xml:space="preserve"> </w:t>
      </w:r>
      <w:r w:rsidR="003043D1" w:rsidRPr="00E67C20">
        <w:rPr>
          <w:rFonts w:ascii="Times New Roman" w:hAnsi="Times New Roman"/>
          <w:sz w:val="24"/>
        </w:rPr>
        <w:t>součástí nařízení vlády</w:t>
      </w:r>
      <w:r w:rsidR="005348E9" w:rsidRPr="00E67C20">
        <w:rPr>
          <w:rFonts w:ascii="Times New Roman" w:hAnsi="Times New Roman"/>
          <w:sz w:val="24"/>
        </w:rPr>
        <w:t>.</w:t>
      </w:r>
      <w:r w:rsidR="003043D1" w:rsidRPr="00E67C20">
        <w:rPr>
          <w:rFonts w:ascii="Times New Roman" w:hAnsi="Times New Roman"/>
          <w:sz w:val="24"/>
        </w:rPr>
        <w:t xml:space="preserve"> </w:t>
      </w:r>
      <w:r w:rsidR="004A1D7E" w:rsidRPr="00E67C20">
        <w:rPr>
          <w:rFonts w:ascii="Times New Roman" w:hAnsi="Times New Roman"/>
          <w:sz w:val="24"/>
        </w:rPr>
        <w:t> Újma na zdraví podle občanského zákoníku se posuzuje podle toho, jak se projevuje ve schopnostech člověka, ne už tedy jako dosud podle bodů přiřazených jednotlivým částem těla</w:t>
      </w:r>
      <w:r w:rsidR="00396F0C" w:rsidRPr="00E67C20">
        <w:rPr>
          <w:rFonts w:ascii="Times New Roman" w:hAnsi="Times New Roman"/>
          <w:sz w:val="24"/>
        </w:rPr>
        <w:t xml:space="preserve"> a diagnózám</w:t>
      </w:r>
      <w:r w:rsidR="004A1D7E" w:rsidRPr="00E67C20">
        <w:rPr>
          <w:rFonts w:ascii="Times New Roman" w:hAnsi="Times New Roman"/>
          <w:sz w:val="24"/>
        </w:rPr>
        <w:t xml:space="preserve">. MKF  nebyla </w:t>
      </w:r>
      <w:r w:rsidR="00B90175" w:rsidRPr="00E67C20">
        <w:rPr>
          <w:rFonts w:ascii="Times New Roman" w:hAnsi="Times New Roman"/>
          <w:sz w:val="24"/>
        </w:rPr>
        <w:t xml:space="preserve">do Metodiky </w:t>
      </w:r>
      <w:r w:rsidR="00534C00" w:rsidRPr="00E67C20">
        <w:rPr>
          <w:rFonts w:ascii="Times New Roman" w:hAnsi="Times New Roman"/>
          <w:sz w:val="24"/>
        </w:rPr>
        <w:t>Nejvy</w:t>
      </w:r>
      <w:r w:rsidR="00E76E7D" w:rsidRPr="00E67C20">
        <w:rPr>
          <w:rFonts w:ascii="Times New Roman" w:hAnsi="Times New Roman"/>
          <w:sz w:val="24"/>
        </w:rPr>
        <w:t>š</w:t>
      </w:r>
      <w:r w:rsidR="00534C00" w:rsidRPr="00E67C20">
        <w:rPr>
          <w:rFonts w:ascii="Times New Roman" w:hAnsi="Times New Roman"/>
          <w:sz w:val="24"/>
        </w:rPr>
        <w:t xml:space="preserve">šího soudu </w:t>
      </w:r>
      <w:r w:rsidR="004A1D7E" w:rsidRPr="00E67C20">
        <w:rPr>
          <w:rFonts w:ascii="Times New Roman" w:hAnsi="Times New Roman"/>
          <w:sz w:val="24"/>
        </w:rPr>
        <w:t>přejata jako celek, jsou použity jen některé její části.</w:t>
      </w:r>
      <w:r w:rsidR="00B90175" w:rsidRPr="00E67C20">
        <w:rPr>
          <w:rFonts w:ascii="Times New Roman" w:hAnsi="Times New Roman"/>
          <w:sz w:val="24"/>
        </w:rPr>
        <w:t xml:space="preserve">  </w:t>
      </w:r>
      <w:r w:rsidR="006B026C" w:rsidRPr="00E67C20">
        <w:rPr>
          <w:rFonts w:ascii="Times New Roman" w:hAnsi="Times New Roman"/>
          <w:sz w:val="24"/>
        </w:rPr>
        <w:t xml:space="preserve">Metodika </w:t>
      </w:r>
      <w:r w:rsidR="00B90175" w:rsidRPr="00E67C20">
        <w:rPr>
          <w:rFonts w:ascii="Times New Roman" w:hAnsi="Times New Roman"/>
          <w:sz w:val="24"/>
        </w:rPr>
        <w:t>z</w:t>
      </w:r>
      <w:r w:rsidR="004A1D7E" w:rsidRPr="00E67C20">
        <w:rPr>
          <w:rFonts w:ascii="Times New Roman" w:hAnsi="Times New Roman"/>
          <w:sz w:val="24"/>
        </w:rPr>
        <w:t>avádí zcela nové pojmy</w:t>
      </w:r>
      <w:r w:rsidR="005348E9" w:rsidRPr="00E67C20">
        <w:rPr>
          <w:rFonts w:ascii="Times New Roman" w:hAnsi="Times New Roman"/>
          <w:sz w:val="24"/>
        </w:rPr>
        <w:t xml:space="preserve"> a postupy</w:t>
      </w:r>
      <w:r w:rsidR="004A1D7E" w:rsidRPr="00E67C20">
        <w:rPr>
          <w:rFonts w:ascii="Times New Roman" w:hAnsi="Times New Roman"/>
          <w:sz w:val="24"/>
        </w:rPr>
        <w:t xml:space="preserve">, které </w:t>
      </w:r>
      <w:r w:rsidR="005348E9" w:rsidRPr="00E67C20">
        <w:rPr>
          <w:rFonts w:ascii="Times New Roman" w:hAnsi="Times New Roman"/>
          <w:sz w:val="24"/>
        </w:rPr>
        <w:t xml:space="preserve">zatím </w:t>
      </w:r>
      <w:r w:rsidR="00396F0C" w:rsidRPr="00E67C20">
        <w:rPr>
          <w:rFonts w:ascii="Times New Roman" w:hAnsi="Times New Roman"/>
          <w:sz w:val="24"/>
        </w:rPr>
        <w:t xml:space="preserve">neumožňují její </w:t>
      </w:r>
      <w:r w:rsidR="004A1D7E" w:rsidRPr="00E67C20">
        <w:rPr>
          <w:rFonts w:ascii="Times New Roman" w:hAnsi="Times New Roman"/>
          <w:sz w:val="24"/>
        </w:rPr>
        <w:t xml:space="preserve"> aplikovatelnost ošetřujícími lékaři</w:t>
      </w:r>
      <w:r w:rsidR="005348E9" w:rsidRPr="00E67C20">
        <w:rPr>
          <w:rFonts w:ascii="Times New Roman" w:hAnsi="Times New Roman"/>
          <w:sz w:val="24"/>
        </w:rPr>
        <w:t xml:space="preserve">, zejména systém dvojího hodnocení  jednotlivých skutečností prostřednictvím výkonu a kapacity a </w:t>
      </w:r>
      <w:r w:rsidR="001C5473" w:rsidRPr="00E67C20">
        <w:rPr>
          <w:rFonts w:ascii="Times New Roman" w:hAnsi="Times New Roman"/>
          <w:sz w:val="24"/>
        </w:rPr>
        <w:t>korekc</w:t>
      </w:r>
      <w:r w:rsidR="008B58A4" w:rsidRPr="00E67C20">
        <w:rPr>
          <w:rFonts w:ascii="Times New Roman" w:hAnsi="Times New Roman"/>
          <w:sz w:val="24"/>
        </w:rPr>
        <w:t>i</w:t>
      </w:r>
      <w:r w:rsidR="001C5473" w:rsidRPr="00E67C20">
        <w:rPr>
          <w:rFonts w:ascii="Times New Roman" w:hAnsi="Times New Roman"/>
          <w:sz w:val="24"/>
        </w:rPr>
        <w:t xml:space="preserve"> zjiště</w:t>
      </w:r>
      <w:r w:rsidR="005348E9" w:rsidRPr="00E67C20">
        <w:rPr>
          <w:rFonts w:ascii="Times New Roman" w:hAnsi="Times New Roman"/>
          <w:sz w:val="24"/>
        </w:rPr>
        <w:t>ných výsledků koeficientem váženého průměru.</w:t>
      </w:r>
      <w:r w:rsidR="004A1D7E" w:rsidRPr="00E67C20">
        <w:rPr>
          <w:rFonts w:ascii="Times New Roman" w:hAnsi="Times New Roman"/>
          <w:sz w:val="24"/>
        </w:rPr>
        <w:t xml:space="preserve"> </w:t>
      </w:r>
      <w:r w:rsidR="00396F0C" w:rsidRPr="00E67C20">
        <w:rPr>
          <w:rFonts w:ascii="Times New Roman" w:hAnsi="Times New Roman"/>
          <w:sz w:val="24"/>
        </w:rPr>
        <w:t>Používání Metodiky v</w:t>
      </w:r>
      <w:r w:rsidR="004A1D7E" w:rsidRPr="00E67C20">
        <w:rPr>
          <w:rFonts w:ascii="Times New Roman" w:hAnsi="Times New Roman"/>
          <w:sz w:val="24"/>
        </w:rPr>
        <w:t>yžaduje</w:t>
      </w:r>
      <w:r w:rsidR="008B58A4" w:rsidRPr="00E67C20">
        <w:rPr>
          <w:rFonts w:ascii="Times New Roman" w:hAnsi="Times New Roman"/>
          <w:sz w:val="24"/>
        </w:rPr>
        <w:t xml:space="preserve"> </w:t>
      </w:r>
      <w:r w:rsidR="004A1D7E" w:rsidRPr="00E67C20">
        <w:rPr>
          <w:rFonts w:ascii="Times New Roman" w:hAnsi="Times New Roman"/>
          <w:sz w:val="24"/>
        </w:rPr>
        <w:t>odborné proškolení posuzujících lékařů</w:t>
      </w:r>
      <w:r w:rsidR="008B58A4" w:rsidRPr="00E67C20">
        <w:rPr>
          <w:rFonts w:ascii="Times New Roman" w:hAnsi="Times New Roman"/>
          <w:sz w:val="24"/>
        </w:rPr>
        <w:t xml:space="preserve"> a také, aby lékaři používali při práci  PC a  pořídili si za úplatu příslušný SW k hodnocení ztížení společenského uplatnění. </w:t>
      </w:r>
      <w:r w:rsidR="004A1D7E" w:rsidRPr="00E67C20">
        <w:rPr>
          <w:rFonts w:ascii="Times New Roman" w:hAnsi="Times New Roman"/>
          <w:sz w:val="24"/>
        </w:rPr>
        <w:t xml:space="preserve"> </w:t>
      </w:r>
      <w:r w:rsidR="00221BDE" w:rsidRPr="00E67C20">
        <w:rPr>
          <w:rFonts w:ascii="Times New Roman" w:hAnsi="Times New Roman"/>
          <w:sz w:val="24"/>
        </w:rPr>
        <w:t>Nelze předpokládat, že v krátké době bude</w:t>
      </w:r>
      <w:r w:rsidR="006B026C" w:rsidRPr="00E67C20">
        <w:rPr>
          <w:rFonts w:ascii="Times New Roman" w:hAnsi="Times New Roman"/>
          <w:sz w:val="24"/>
        </w:rPr>
        <w:t>, i s ohledem na počet možných školitelů,</w:t>
      </w:r>
      <w:r w:rsidR="00221BDE" w:rsidRPr="00E67C20">
        <w:rPr>
          <w:rFonts w:ascii="Times New Roman" w:hAnsi="Times New Roman"/>
          <w:sz w:val="24"/>
        </w:rPr>
        <w:t xml:space="preserve"> proškolen dostatek lékařů schopných pos</w:t>
      </w:r>
      <w:r w:rsidR="006B026C" w:rsidRPr="00E67C20">
        <w:rPr>
          <w:rFonts w:ascii="Times New Roman" w:hAnsi="Times New Roman"/>
          <w:sz w:val="24"/>
        </w:rPr>
        <w:t>t</w:t>
      </w:r>
      <w:r w:rsidR="00221BDE" w:rsidRPr="00E67C20">
        <w:rPr>
          <w:rFonts w:ascii="Times New Roman" w:hAnsi="Times New Roman"/>
          <w:sz w:val="24"/>
        </w:rPr>
        <w:t>u</w:t>
      </w:r>
      <w:r w:rsidR="006B026C" w:rsidRPr="00E67C20">
        <w:rPr>
          <w:rFonts w:ascii="Times New Roman" w:hAnsi="Times New Roman"/>
          <w:sz w:val="24"/>
        </w:rPr>
        <w:t>povat</w:t>
      </w:r>
      <w:r w:rsidR="00221BDE" w:rsidRPr="00E67C20">
        <w:rPr>
          <w:rFonts w:ascii="Times New Roman" w:hAnsi="Times New Roman"/>
          <w:sz w:val="24"/>
        </w:rPr>
        <w:t xml:space="preserve"> podle pravidel</w:t>
      </w:r>
      <w:r w:rsidR="006B026C" w:rsidRPr="00E67C20">
        <w:rPr>
          <w:rFonts w:ascii="Times New Roman" w:hAnsi="Times New Roman"/>
          <w:sz w:val="24"/>
        </w:rPr>
        <w:t xml:space="preserve"> </w:t>
      </w:r>
      <w:r w:rsidR="00221BDE" w:rsidRPr="00E67C20">
        <w:rPr>
          <w:rFonts w:ascii="Times New Roman" w:hAnsi="Times New Roman"/>
          <w:sz w:val="24"/>
        </w:rPr>
        <w:t>Metodiky</w:t>
      </w:r>
      <w:r w:rsidR="00534C00" w:rsidRPr="00E67C20">
        <w:rPr>
          <w:rFonts w:ascii="Times New Roman" w:hAnsi="Times New Roman"/>
          <w:sz w:val="24"/>
        </w:rPr>
        <w:t xml:space="preserve"> Nejvyššího soudu </w:t>
      </w:r>
      <w:r w:rsidR="006B026C" w:rsidRPr="00E67C20">
        <w:rPr>
          <w:rFonts w:ascii="Times New Roman" w:hAnsi="Times New Roman"/>
          <w:sz w:val="24"/>
        </w:rPr>
        <w:t>při vypracování posudků o ztížení společenského uplatnění</w:t>
      </w:r>
      <w:r w:rsidR="00067139" w:rsidRPr="00E67C20">
        <w:rPr>
          <w:rFonts w:ascii="Times New Roman" w:hAnsi="Times New Roman"/>
          <w:sz w:val="24"/>
        </w:rPr>
        <w:t xml:space="preserve"> pro účely odškodňování podle  </w:t>
      </w:r>
      <w:r w:rsidR="00534C00" w:rsidRPr="00E67C20">
        <w:rPr>
          <w:rFonts w:ascii="Times New Roman" w:hAnsi="Times New Roman"/>
          <w:sz w:val="24"/>
        </w:rPr>
        <w:t>z</w:t>
      </w:r>
      <w:r w:rsidR="00067139" w:rsidRPr="00E67C20">
        <w:rPr>
          <w:rFonts w:ascii="Times New Roman" w:hAnsi="Times New Roman"/>
          <w:sz w:val="24"/>
        </w:rPr>
        <w:t>ákoníku práce</w:t>
      </w:r>
      <w:r w:rsidR="008B58A4" w:rsidRPr="00E67C20">
        <w:rPr>
          <w:rFonts w:ascii="Times New Roman" w:hAnsi="Times New Roman"/>
          <w:sz w:val="24"/>
        </w:rPr>
        <w:t xml:space="preserve">  za situace, kdy je třeba každoročně odškodnit cca 54  000 pracovních úrazů včetně nemocí z povolání.  </w:t>
      </w:r>
      <w:r w:rsidR="004A1D7E" w:rsidRPr="00E67C20">
        <w:rPr>
          <w:rFonts w:ascii="Times New Roman" w:hAnsi="Times New Roman"/>
          <w:sz w:val="24"/>
        </w:rPr>
        <w:t xml:space="preserve">Bodové hodnocení jednotlivých položek </w:t>
      </w:r>
      <w:r w:rsidR="00714D86" w:rsidRPr="00E67C20">
        <w:rPr>
          <w:rFonts w:ascii="Times New Roman" w:hAnsi="Times New Roman"/>
          <w:sz w:val="24"/>
        </w:rPr>
        <w:t>o</w:t>
      </w:r>
      <w:r w:rsidR="00067139" w:rsidRPr="00E67C20">
        <w:rPr>
          <w:rFonts w:ascii="Times New Roman" w:hAnsi="Times New Roman"/>
          <w:sz w:val="24"/>
        </w:rPr>
        <w:t xml:space="preserve">hodocení bolesti </w:t>
      </w:r>
      <w:r w:rsidR="004A1D7E" w:rsidRPr="00E67C20">
        <w:rPr>
          <w:rFonts w:ascii="Times New Roman" w:hAnsi="Times New Roman"/>
          <w:sz w:val="24"/>
        </w:rPr>
        <w:t xml:space="preserve">je </w:t>
      </w:r>
      <w:r w:rsidR="001C5473" w:rsidRPr="00E67C20">
        <w:rPr>
          <w:rFonts w:ascii="Times New Roman" w:hAnsi="Times New Roman"/>
          <w:sz w:val="24"/>
        </w:rPr>
        <w:t xml:space="preserve"> jak v Metodice </w:t>
      </w:r>
      <w:r w:rsidR="00534C00" w:rsidRPr="00E67C20">
        <w:rPr>
          <w:rFonts w:ascii="Times New Roman" w:hAnsi="Times New Roman"/>
          <w:sz w:val="24"/>
        </w:rPr>
        <w:t>Nejvyššího soudu</w:t>
      </w:r>
      <w:r w:rsidR="001C5473" w:rsidRPr="00E67C20">
        <w:rPr>
          <w:rFonts w:ascii="Times New Roman" w:hAnsi="Times New Roman"/>
          <w:sz w:val="24"/>
        </w:rPr>
        <w:t xml:space="preserve"> tak i v návrhu nařízení vlády </w:t>
      </w:r>
      <w:r w:rsidR="00714D86" w:rsidRPr="00E67C20">
        <w:rPr>
          <w:rFonts w:ascii="Times New Roman" w:hAnsi="Times New Roman"/>
          <w:sz w:val="24"/>
        </w:rPr>
        <w:t xml:space="preserve">  spojeno s „ana</w:t>
      </w:r>
      <w:r w:rsidR="00B74261" w:rsidRPr="00E67C20">
        <w:rPr>
          <w:rFonts w:ascii="Times New Roman" w:hAnsi="Times New Roman"/>
          <w:sz w:val="24"/>
        </w:rPr>
        <w:t xml:space="preserve">tomickým korelátem“ </w:t>
      </w:r>
      <w:r w:rsidR="00714D86" w:rsidRPr="00E67C20">
        <w:rPr>
          <w:rFonts w:ascii="Times New Roman" w:hAnsi="Times New Roman"/>
          <w:sz w:val="24"/>
        </w:rPr>
        <w:t xml:space="preserve"> tj.</w:t>
      </w:r>
      <w:r w:rsidR="00B74261" w:rsidRPr="00E67C20">
        <w:rPr>
          <w:rFonts w:ascii="Times New Roman" w:hAnsi="Times New Roman"/>
          <w:sz w:val="24"/>
        </w:rPr>
        <w:t xml:space="preserve">  rozsahem a tíží poškození zdraví</w:t>
      </w:r>
      <w:r w:rsidR="00714D86" w:rsidRPr="00E67C20">
        <w:rPr>
          <w:rFonts w:ascii="Times New Roman" w:hAnsi="Times New Roman"/>
          <w:sz w:val="24"/>
        </w:rPr>
        <w:t>.</w:t>
      </w:r>
      <w:r w:rsidR="00B74261" w:rsidRPr="00E67C20">
        <w:rPr>
          <w:rFonts w:ascii="Times New Roman" w:hAnsi="Times New Roman"/>
          <w:sz w:val="24"/>
        </w:rPr>
        <w:t xml:space="preserve"> V oblasti ztížení společenského uplatnění pak Metodika </w:t>
      </w:r>
      <w:r w:rsidR="00534C00" w:rsidRPr="00E67C20">
        <w:rPr>
          <w:rFonts w:ascii="Times New Roman" w:hAnsi="Times New Roman"/>
          <w:sz w:val="24"/>
        </w:rPr>
        <w:t xml:space="preserve">Nejvyššího soudu </w:t>
      </w:r>
      <w:r w:rsidR="00B74261" w:rsidRPr="00E67C20">
        <w:rPr>
          <w:rFonts w:ascii="Times New Roman" w:hAnsi="Times New Roman"/>
          <w:sz w:val="24"/>
        </w:rPr>
        <w:t xml:space="preserve">hodnotí jednotlivé oblasti života v procentech, což </w:t>
      </w:r>
      <w:r w:rsidR="008B58A4" w:rsidRPr="00E67C20">
        <w:rPr>
          <w:rFonts w:ascii="Times New Roman" w:hAnsi="Times New Roman"/>
          <w:sz w:val="24"/>
        </w:rPr>
        <w:t>představuje</w:t>
      </w:r>
      <w:r w:rsidR="00B74261" w:rsidRPr="00E67C20">
        <w:rPr>
          <w:rFonts w:ascii="Times New Roman" w:hAnsi="Times New Roman"/>
          <w:sz w:val="24"/>
        </w:rPr>
        <w:t xml:space="preserve"> odklon od způsobu bodového  ohodnoce</w:t>
      </w:r>
      <w:r w:rsidR="00714D86" w:rsidRPr="00E67C20">
        <w:rPr>
          <w:rFonts w:ascii="Times New Roman" w:hAnsi="Times New Roman"/>
          <w:sz w:val="24"/>
        </w:rPr>
        <w:t>ní ztížení společenského upl</w:t>
      </w:r>
      <w:r w:rsidR="008B58A4" w:rsidRPr="00E67C20">
        <w:rPr>
          <w:rFonts w:ascii="Times New Roman" w:hAnsi="Times New Roman"/>
          <w:sz w:val="24"/>
        </w:rPr>
        <w:t>a</w:t>
      </w:r>
      <w:r w:rsidR="00714D86" w:rsidRPr="00E67C20">
        <w:rPr>
          <w:rFonts w:ascii="Times New Roman" w:hAnsi="Times New Roman"/>
          <w:sz w:val="24"/>
        </w:rPr>
        <w:t>tn</w:t>
      </w:r>
      <w:r w:rsidR="00B74261" w:rsidRPr="00E67C20">
        <w:rPr>
          <w:rFonts w:ascii="Times New Roman" w:hAnsi="Times New Roman"/>
          <w:sz w:val="24"/>
        </w:rPr>
        <w:t>ě</w:t>
      </w:r>
      <w:r w:rsidR="00714D86" w:rsidRPr="00E67C20">
        <w:rPr>
          <w:rFonts w:ascii="Times New Roman" w:hAnsi="Times New Roman"/>
          <w:sz w:val="24"/>
        </w:rPr>
        <w:t>n</w:t>
      </w:r>
      <w:r w:rsidR="00B74261" w:rsidRPr="00E67C20">
        <w:rPr>
          <w:rFonts w:ascii="Times New Roman" w:hAnsi="Times New Roman"/>
          <w:sz w:val="24"/>
        </w:rPr>
        <w:t>í, který v ČR existoval desítky let a byl ošetřujícím lékařům znám</w:t>
      </w:r>
      <w:r w:rsidR="008B58A4" w:rsidRPr="00E67C20">
        <w:rPr>
          <w:rFonts w:ascii="Times New Roman" w:hAnsi="Times New Roman"/>
          <w:sz w:val="24"/>
        </w:rPr>
        <w:t>,</w:t>
      </w:r>
      <w:r w:rsidR="00B74261" w:rsidRPr="00E67C20">
        <w:rPr>
          <w:rFonts w:ascii="Times New Roman" w:hAnsi="Times New Roman"/>
          <w:sz w:val="24"/>
        </w:rPr>
        <w:t xml:space="preserve"> byl pro ně srozumitelný a aplikovatelný. </w:t>
      </w:r>
      <w:r w:rsidR="004A1D7E" w:rsidRPr="00E67C20">
        <w:rPr>
          <w:rFonts w:ascii="Times New Roman" w:hAnsi="Times New Roman"/>
          <w:sz w:val="24"/>
        </w:rPr>
        <w:t xml:space="preserve"> </w:t>
      </w:r>
      <w:r w:rsidR="003043D1" w:rsidRPr="00E67C20">
        <w:rPr>
          <w:rFonts w:ascii="Times New Roman" w:hAnsi="Times New Roman"/>
          <w:sz w:val="24"/>
        </w:rPr>
        <w:t xml:space="preserve">Metodika Nejvyššího soudu  </w:t>
      </w:r>
      <w:r w:rsidR="001C5473" w:rsidRPr="00E67C20">
        <w:rPr>
          <w:rFonts w:ascii="Times New Roman" w:hAnsi="Times New Roman"/>
          <w:sz w:val="24"/>
        </w:rPr>
        <w:t xml:space="preserve">byla proto </w:t>
      </w:r>
      <w:r w:rsidR="003043D1" w:rsidRPr="00E67C20">
        <w:rPr>
          <w:rFonts w:ascii="Times New Roman" w:hAnsi="Times New Roman"/>
          <w:sz w:val="24"/>
        </w:rPr>
        <w:t xml:space="preserve">využita v nařízení vlády v rozsahu a způsobem, který bude  umožňovat  ošetřujícím lékařům </w:t>
      </w:r>
      <w:r w:rsidR="00102B34" w:rsidRPr="00E67C20">
        <w:rPr>
          <w:rFonts w:ascii="Times New Roman" w:hAnsi="Times New Roman"/>
          <w:sz w:val="24"/>
        </w:rPr>
        <w:t xml:space="preserve">provádět hodnocení ztížení společenského uplatnění </w:t>
      </w:r>
      <w:r w:rsidR="003043D1" w:rsidRPr="00E67C20">
        <w:rPr>
          <w:rFonts w:ascii="Times New Roman" w:hAnsi="Times New Roman"/>
          <w:sz w:val="24"/>
        </w:rPr>
        <w:t>bez absolvolání specifického školení, s  hod</w:t>
      </w:r>
      <w:r w:rsidR="001C5473" w:rsidRPr="00E67C20">
        <w:rPr>
          <w:rFonts w:ascii="Times New Roman" w:hAnsi="Times New Roman"/>
          <w:sz w:val="24"/>
        </w:rPr>
        <w:t>n</w:t>
      </w:r>
      <w:r w:rsidR="003043D1" w:rsidRPr="00E67C20">
        <w:rPr>
          <w:rFonts w:ascii="Times New Roman" w:hAnsi="Times New Roman"/>
          <w:sz w:val="24"/>
        </w:rPr>
        <w:t xml:space="preserve">ocením rozhodujících skutečností </w:t>
      </w:r>
      <w:r w:rsidR="001C5473" w:rsidRPr="00E67C20">
        <w:rPr>
          <w:rFonts w:ascii="Times New Roman" w:hAnsi="Times New Roman"/>
          <w:sz w:val="24"/>
        </w:rPr>
        <w:t xml:space="preserve">– jednotlivých oblastí života  </w:t>
      </w:r>
      <w:r w:rsidR="003043D1" w:rsidRPr="00E67C20">
        <w:rPr>
          <w:rFonts w:ascii="Times New Roman" w:hAnsi="Times New Roman"/>
          <w:sz w:val="24"/>
        </w:rPr>
        <w:t>v</w:t>
      </w:r>
      <w:r w:rsidR="008B58A4" w:rsidRPr="00E67C20">
        <w:rPr>
          <w:rFonts w:ascii="Times New Roman" w:hAnsi="Times New Roman"/>
          <w:sz w:val="24"/>
        </w:rPr>
        <w:t> </w:t>
      </w:r>
      <w:r w:rsidR="003043D1" w:rsidRPr="00E67C20">
        <w:rPr>
          <w:rFonts w:ascii="Times New Roman" w:hAnsi="Times New Roman"/>
          <w:sz w:val="24"/>
        </w:rPr>
        <w:t>bodech</w:t>
      </w:r>
      <w:r w:rsidR="008B58A4" w:rsidRPr="00E67C20">
        <w:rPr>
          <w:rFonts w:ascii="Times New Roman" w:hAnsi="Times New Roman"/>
          <w:sz w:val="24"/>
        </w:rPr>
        <w:t xml:space="preserve"> a bez nutnosti používání PC a pořízení si specific</w:t>
      </w:r>
      <w:r w:rsidR="00396F0C" w:rsidRPr="00E67C20">
        <w:rPr>
          <w:rFonts w:ascii="Times New Roman" w:hAnsi="Times New Roman"/>
          <w:sz w:val="24"/>
        </w:rPr>
        <w:t>k</w:t>
      </w:r>
      <w:r w:rsidR="008B58A4" w:rsidRPr="00E67C20">
        <w:rPr>
          <w:rFonts w:ascii="Times New Roman" w:hAnsi="Times New Roman"/>
          <w:sz w:val="24"/>
        </w:rPr>
        <w:t>ého SW</w:t>
      </w:r>
      <w:r w:rsidR="003043D1" w:rsidRPr="00E67C20">
        <w:rPr>
          <w:rFonts w:ascii="Times New Roman" w:hAnsi="Times New Roman"/>
          <w:sz w:val="24"/>
        </w:rPr>
        <w:t xml:space="preserve">. </w:t>
      </w:r>
    </w:p>
    <w:p w:rsidR="006B026C" w:rsidRPr="00E67C20" w:rsidRDefault="006B026C" w:rsidP="006B026C">
      <w:pPr>
        <w:tabs>
          <w:tab w:val="left" w:pos="6660"/>
        </w:tabs>
        <w:spacing w:after="120" w:line="240" w:lineRule="auto"/>
        <w:rPr>
          <w:rFonts w:ascii="Times New Roman" w:hAnsi="Times New Roman"/>
          <w:sz w:val="24"/>
        </w:rPr>
      </w:pPr>
      <w:r w:rsidRPr="00E67C20">
        <w:rPr>
          <w:rFonts w:ascii="Times New Roman" w:hAnsi="Times New Roman"/>
          <w:sz w:val="24"/>
        </w:rPr>
        <w:t>Navýšením hodnoty bodu ze 120, -Kč na 250,- Kč  se odstraní nepoměr mezi výší bodu, a tedy i výší celkové</w:t>
      </w:r>
      <w:r w:rsidR="00397F35" w:rsidRPr="00E67C20">
        <w:rPr>
          <w:rFonts w:ascii="Times New Roman" w:hAnsi="Times New Roman"/>
          <w:sz w:val="24"/>
        </w:rPr>
        <w:t xml:space="preserve"> náhrady škody</w:t>
      </w:r>
      <w:r w:rsidRPr="00E67C20">
        <w:rPr>
          <w:rFonts w:ascii="Times New Roman" w:hAnsi="Times New Roman"/>
          <w:sz w:val="24"/>
        </w:rPr>
        <w:t xml:space="preserve"> při stejném postižení, stanovenou podle Metodiky </w:t>
      </w:r>
      <w:r w:rsidRPr="00E67C20">
        <w:rPr>
          <w:rFonts w:ascii="Times New Roman" w:hAnsi="Times New Roman"/>
          <w:bCs/>
          <w:sz w:val="24"/>
        </w:rPr>
        <w:t>Nejvyššího soudu k náhradě nemajetkové újmy na zdraví,  a částkou, která přísluší poškozenému zaměstnanci podle vyhlášky č. 440/2001 Sb.</w:t>
      </w:r>
      <w:r w:rsidRPr="00E67C20">
        <w:rPr>
          <w:rFonts w:ascii="Times New Roman" w:hAnsi="Times New Roman"/>
          <w:sz w:val="24"/>
        </w:rPr>
        <w:t xml:space="preserve"> Bude-li se při odškodnění bolesti a ztížení společenského uplatnění příslušející poškozenému zaměstnanci postupovat podle nařízení vlády, bude mít  poškozený zaměstnanec záruku, že se odškodnění vůbec domůže, a to  zejména v krátší době než kdyby se postupovalo pouze podle občanského zákoníku. Protože se stanovuje </w:t>
      </w:r>
      <w:r w:rsidR="00397F35" w:rsidRPr="00E67C20">
        <w:rPr>
          <w:rFonts w:ascii="Times New Roman" w:hAnsi="Times New Roman"/>
          <w:sz w:val="24"/>
        </w:rPr>
        <w:t>náhrada škody</w:t>
      </w:r>
      <w:r w:rsidRPr="00E67C20">
        <w:rPr>
          <w:rFonts w:ascii="Times New Roman" w:hAnsi="Times New Roman"/>
          <w:sz w:val="24"/>
        </w:rPr>
        <w:t xml:space="preserve"> jako</w:t>
      </w:r>
      <w:r w:rsidR="00B74261" w:rsidRPr="00E67C20">
        <w:rPr>
          <w:rFonts w:ascii="Times New Roman" w:hAnsi="Times New Roman"/>
          <w:sz w:val="24"/>
        </w:rPr>
        <w:t>“obvykl</w:t>
      </w:r>
      <w:r w:rsidR="00397F35" w:rsidRPr="00E67C20">
        <w:rPr>
          <w:rFonts w:ascii="Times New Roman" w:hAnsi="Times New Roman"/>
          <w:sz w:val="24"/>
        </w:rPr>
        <w:t>á</w:t>
      </w:r>
      <w:r w:rsidR="00B74261" w:rsidRPr="00E67C20">
        <w:rPr>
          <w:rFonts w:ascii="Times New Roman" w:hAnsi="Times New Roman"/>
          <w:sz w:val="24"/>
        </w:rPr>
        <w:t xml:space="preserve"> a přiměřen</w:t>
      </w:r>
      <w:r w:rsidR="00397F35" w:rsidRPr="00E67C20">
        <w:rPr>
          <w:rFonts w:ascii="Times New Roman" w:hAnsi="Times New Roman"/>
          <w:sz w:val="24"/>
        </w:rPr>
        <w:t>á</w:t>
      </w:r>
      <w:r w:rsidR="00B74261" w:rsidRPr="00E67C20">
        <w:rPr>
          <w:rFonts w:ascii="Times New Roman" w:hAnsi="Times New Roman"/>
          <w:sz w:val="24"/>
        </w:rPr>
        <w:t>“</w:t>
      </w:r>
      <w:r w:rsidR="00397F35" w:rsidRPr="00E67C20">
        <w:rPr>
          <w:rFonts w:ascii="Times New Roman" w:hAnsi="Times New Roman"/>
          <w:sz w:val="24"/>
        </w:rPr>
        <w:t>,</w:t>
      </w:r>
      <w:r w:rsidRPr="00E67C20">
        <w:rPr>
          <w:rFonts w:ascii="Times New Roman" w:hAnsi="Times New Roman"/>
          <w:sz w:val="24"/>
        </w:rPr>
        <w:t xml:space="preserve"> nic nebrání tomu, aby se poškozený zaměstnanec domáhal náhrady škody také soudní cestou</w:t>
      </w:r>
      <w:r w:rsidR="00B74261" w:rsidRPr="00E67C20">
        <w:rPr>
          <w:rFonts w:ascii="Times New Roman" w:hAnsi="Times New Roman"/>
          <w:sz w:val="24"/>
        </w:rPr>
        <w:t>, nebo</w:t>
      </w:r>
      <w:r w:rsidR="003043D1" w:rsidRPr="00E67C20">
        <w:rPr>
          <w:rFonts w:ascii="Times New Roman" w:hAnsi="Times New Roman"/>
          <w:sz w:val="24"/>
        </w:rPr>
        <w:t xml:space="preserve">ť soudní řízení může vzít </w:t>
      </w:r>
      <w:r w:rsidR="003043D1" w:rsidRPr="00E67C20">
        <w:rPr>
          <w:rFonts w:ascii="Times New Roman" w:hAnsi="Times New Roman"/>
          <w:sz w:val="24"/>
        </w:rPr>
        <w:lastRenderedPageBreak/>
        <w:t>v potaz některé skutečnosti, které jsou lék</w:t>
      </w:r>
      <w:r w:rsidR="00714D86" w:rsidRPr="00E67C20">
        <w:rPr>
          <w:rFonts w:ascii="Times New Roman" w:hAnsi="Times New Roman"/>
          <w:sz w:val="24"/>
        </w:rPr>
        <w:t>ařským hodocením jen obtížně pro</w:t>
      </w:r>
      <w:r w:rsidR="003043D1" w:rsidRPr="00E67C20">
        <w:rPr>
          <w:rFonts w:ascii="Times New Roman" w:hAnsi="Times New Roman"/>
          <w:sz w:val="24"/>
        </w:rPr>
        <w:t>ka</w:t>
      </w:r>
      <w:r w:rsidR="00714D86" w:rsidRPr="00E67C20">
        <w:rPr>
          <w:rFonts w:ascii="Times New Roman" w:hAnsi="Times New Roman"/>
          <w:sz w:val="24"/>
        </w:rPr>
        <w:t>zatelné (např. vysok</w:t>
      </w:r>
      <w:r w:rsidR="00E76E7D" w:rsidRPr="00E67C20">
        <w:rPr>
          <w:rFonts w:ascii="Times New Roman" w:hAnsi="Times New Roman"/>
          <w:sz w:val="24"/>
        </w:rPr>
        <w:t>á</w:t>
      </w:r>
      <w:r w:rsidR="00714D86" w:rsidRPr="00E67C20">
        <w:rPr>
          <w:rFonts w:ascii="Times New Roman" w:hAnsi="Times New Roman"/>
          <w:sz w:val="24"/>
        </w:rPr>
        <w:t xml:space="preserve"> míra spole</w:t>
      </w:r>
      <w:r w:rsidR="003043D1" w:rsidRPr="00E67C20">
        <w:rPr>
          <w:rFonts w:ascii="Times New Roman" w:hAnsi="Times New Roman"/>
          <w:sz w:val="24"/>
        </w:rPr>
        <w:t>čenského zapojení poškozeného)</w:t>
      </w:r>
      <w:r w:rsidR="00714D86" w:rsidRPr="00E67C20">
        <w:rPr>
          <w:rFonts w:ascii="Times New Roman" w:hAnsi="Times New Roman"/>
          <w:sz w:val="24"/>
        </w:rPr>
        <w:t>.</w:t>
      </w:r>
      <w:r w:rsidR="003043D1" w:rsidRPr="00E67C20">
        <w:rPr>
          <w:rFonts w:ascii="Times New Roman" w:hAnsi="Times New Roman"/>
          <w:sz w:val="24"/>
        </w:rPr>
        <w:t xml:space="preserve"> </w:t>
      </w:r>
    </w:p>
    <w:p w:rsidR="00E674DE" w:rsidRPr="00E67C20" w:rsidRDefault="00E674DE" w:rsidP="003E3AA9">
      <w:pPr>
        <w:tabs>
          <w:tab w:val="left" w:pos="6660"/>
        </w:tabs>
        <w:rPr>
          <w:rFonts w:ascii="Times New Roman" w:hAnsi="Times New Roman"/>
          <w:bCs/>
          <w:sz w:val="24"/>
        </w:rPr>
      </w:pPr>
    </w:p>
    <w:p w:rsidR="00384708" w:rsidRPr="00E67C20" w:rsidRDefault="00C42EBF" w:rsidP="00C42EBF">
      <w:pPr>
        <w:pStyle w:val="Textodstavce"/>
        <w:numPr>
          <w:ilvl w:val="0"/>
          <w:numId w:val="0"/>
        </w:numPr>
        <w:tabs>
          <w:tab w:val="clear" w:pos="851"/>
          <w:tab w:val="left" w:pos="0"/>
        </w:tabs>
        <w:rPr>
          <w:szCs w:val="24"/>
        </w:rPr>
      </w:pPr>
      <w:r w:rsidRPr="00E67C20">
        <w:rPr>
          <w:szCs w:val="24"/>
        </w:rPr>
        <w:t xml:space="preserve">1.6. </w:t>
      </w:r>
      <w:r w:rsidR="00384708" w:rsidRPr="00E67C20">
        <w:rPr>
          <w:szCs w:val="24"/>
        </w:rPr>
        <w:t xml:space="preserve"> </w:t>
      </w:r>
      <w:r w:rsidR="00384708" w:rsidRPr="00E67C20">
        <w:rPr>
          <w:szCs w:val="24"/>
          <w:u w:val="single"/>
        </w:rPr>
        <w:t>Zhodnocení rizika</w:t>
      </w:r>
      <w:r w:rsidR="00384708" w:rsidRPr="00E67C20">
        <w:rPr>
          <w:szCs w:val="24"/>
        </w:rPr>
        <w:t xml:space="preserve">: </w:t>
      </w:r>
    </w:p>
    <w:p w:rsidR="00F97CFD" w:rsidRPr="00E67C20" w:rsidRDefault="00F97CFD" w:rsidP="006F46EB">
      <w:pPr>
        <w:spacing w:line="240" w:lineRule="auto"/>
        <w:ind w:left="360"/>
        <w:rPr>
          <w:rFonts w:cs="Arial"/>
          <w:b/>
        </w:rPr>
      </w:pPr>
    </w:p>
    <w:p w:rsidR="00F97CFD" w:rsidRPr="00E67C20" w:rsidRDefault="00F97CFD" w:rsidP="00F97CFD">
      <w:pPr>
        <w:numPr>
          <w:ilvl w:val="0"/>
          <w:numId w:val="44"/>
        </w:numPr>
        <w:spacing w:line="240" w:lineRule="auto"/>
        <w:rPr>
          <w:rFonts w:ascii="Times New Roman" w:hAnsi="Times New Roman"/>
          <w:b/>
          <w:sz w:val="24"/>
        </w:rPr>
      </w:pPr>
      <w:r w:rsidRPr="00E67C20">
        <w:rPr>
          <w:rFonts w:ascii="Times New Roman" w:hAnsi="Times New Roman"/>
          <w:b/>
          <w:sz w:val="24"/>
        </w:rPr>
        <w:t>Identifikace problému</w:t>
      </w:r>
    </w:p>
    <w:p w:rsidR="00F97CFD" w:rsidRPr="00E67C20" w:rsidRDefault="00F97CFD" w:rsidP="00F97CFD">
      <w:pPr>
        <w:rPr>
          <w:rFonts w:ascii="Times New Roman" w:hAnsi="Times New Roman"/>
          <w:sz w:val="24"/>
        </w:rPr>
      </w:pPr>
      <w:r w:rsidRPr="00E67C20">
        <w:rPr>
          <w:rFonts w:cs="Arial"/>
        </w:rPr>
        <w:t xml:space="preserve">Je </w:t>
      </w:r>
      <w:r w:rsidRPr="00E67C20">
        <w:rPr>
          <w:rFonts w:ascii="Times New Roman" w:hAnsi="Times New Roman"/>
          <w:sz w:val="24"/>
        </w:rPr>
        <w:t xml:space="preserve">třeba sjednotit  pravidla a postupy pro  účely </w:t>
      </w:r>
      <w:r w:rsidR="006F46EB" w:rsidRPr="00E67C20">
        <w:rPr>
          <w:rFonts w:ascii="Times New Roman" w:hAnsi="Times New Roman"/>
          <w:sz w:val="24"/>
        </w:rPr>
        <w:t xml:space="preserve">stanovení </w:t>
      </w:r>
      <w:r w:rsidRPr="00E67C20">
        <w:rPr>
          <w:rFonts w:ascii="Times New Roman" w:hAnsi="Times New Roman"/>
          <w:sz w:val="24"/>
        </w:rPr>
        <w:t xml:space="preserve">výše náhrady za bolest a ztížení společenského uplatnění a </w:t>
      </w:r>
      <w:r w:rsidR="003043D1" w:rsidRPr="00E67C20">
        <w:rPr>
          <w:rFonts w:ascii="Times New Roman" w:hAnsi="Times New Roman"/>
          <w:sz w:val="24"/>
        </w:rPr>
        <w:t xml:space="preserve">způsob </w:t>
      </w:r>
      <w:r w:rsidRPr="00E67C20">
        <w:rPr>
          <w:rFonts w:ascii="Times New Roman" w:hAnsi="Times New Roman"/>
          <w:sz w:val="24"/>
        </w:rPr>
        <w:t xml:space="preserve">určování výše náhrady v jednotlivých případech  prostřednictvím prováděcího právního předpisu. Jednotná pravidla hodnocení přispějí k plynulému chodu systému a  zachování sociálně právní jistoty poškozených na zdraví  i  plátců odškodnění. </w:t>
      </w:r>
    </w:p>
    <w:p w:rsidR="00F97CFD" w:rsidRPr="00E67C20" w:rsidRDefault="00F97CFD" w:rsidP="00F97CFD">
      <w:pPr>
        <w:ind w:firstLine="567"/>
        <w:rPr>
          <w:rFonts w:ascii="Times New Roman" w:hAnsi="Times New Roman"/>
          <w:sz w:val="24"/>
        </w:rPr>
      </w:pPr>
    </w:p>
    <w:p w:rsidR="00F97CFD" w:rsidRPr="00E67C20" w:rsidRDefault="00F97CFD" w:rsidP="00F97CFD">
      <w:pPr>
        <w:numPr>
          <w:ilvl w:val="0"/>
          <w:numId w:val="44"/>
        </w:numPr>
        <w:spacing w:line="240" w:lineRule="auto"/>
        <w:jc w:val="left"/>
        <w:rPr>
          <w:rFonts w:ascii="Times New Roman" w:hAnsi="Times New Roman"/>
          <w:b/>
          <w:sz w:val="24"/>
        </w:rPr>
      </w:pPr>
      <w:r w:rsidRPr="00E67C20">
        <w:rPr>
          <w:rFonts w:ascii="Times New Roman" w:hAnsi="Times New Roman"/>
          <w:b/>
          <w:sz w:val="24"/>
        </w:rPr>
        <w:t>Rizika spojená s nečinností</w:t>
      </w:r>
    </w:p>
    <w:p w:rsidR="00F97CFD" w:rsidRPr="00E67C20" w:rsidRDefault="00F97CFD" w:rsidP="00F97CFD">
      <w:pPr>
        <w:rPr>
          <w:rFonts w:ascii="Times New Roman" w:hAnsi="Times New Roman"/>
          <w:b/>
          <w:sz w:val="24"/>
        </w:rPr>
      </w:pPr>
    </w:p>
    <w:p w:rsidR="006F46EB" w:rsidRPr="00E67C20" w:rsidRDefault="00F97CFD" w:rsidP="006F46EB">
      <w:pPr>
        <w:spacing w:line="240" w:lineRule="auto"/>
        <w:rPr>
          <w:rFonts w:ascii="Times New Roman" w:hAnsi="Times New Roman"/>
          <w:sz w:val="24"/>
        </w:rPr>
      </w:pPr>
      <w:r w:rsidRPr="00E67C20">
        <w:rPr>
          <w:rFonts w:ascii="Times New Roman" w:hAnsi="Times New Roman"/>
          <w:sz w:val="24"/>
        </w:rPr>
        <w:t xml:space="preserve">V případě </w:t>
      </w:r>
      <w:r w:rsidR="006F46EB" w:rsidRPr="00E67C20">
        <w:rPr>
          <w:rFonts w:ascii="Times New Roman" w:hAnsi="Times New Roman"/>
          <w:sz w:val="24"/>
        </w:rPr>
        <w:t xml:space="preserve">nevydání návrhu nařízení vlády </w:t>
      </w:r>
      <w:r w:rsidR="003A283E" w:rsidRPr="00E67C20">
        <w:rPr>
          <w:rFonts w:ascii="Times New Roman" w:hAnsi="Times New Roman"/>
          <w:sz w:val="24"/>
        </w:rPr>
        <w:t xml:space="preserve">nebude </w:t>
      </w:r>
      <w:r w:rsidRPr="00E67C20">
        <w:rPr>
          <w:rFonts w:ascii="Times New Roman" w:hAnsi="Times New Roman"/>
          <w:sz w:val="24"/>
        </w:rPr>
        <w:t xml:space="preserve"> realizováno zmocnění uvedené v novelizovaném ustanovení § 271</w:t>
      </w:r>
      <w:r w:rsidR="00534C00" w:rsidRPr="00E67C20">
        <w:rPr>
          <w:rFonts w:ascii="Times New Roman" w:hAnsi="Times New Roman"/>
          <w:sz w:val="24"/>
        </w:rPr>
        <w:t>c</w:t>
      </w:r>
      <w:r w:rsidRPr="00E67C20">
        <w:rPr>
          <w:rFonts w:ascii="Times New Roman" w:hAnsi="Times New Roman"/>
          <w:sz w:val="24"/>
        </w:rPr>
        <w:t xml:space="preserve">  </w:t>
      </w:r>
      <w:r w:rsidR="00534C00" w:rsidRPr="00E67C20">
        <w:rPr>
          <w:rFonts w:ascii="Times New Roman" w:hAnsi="Times New Roman"/>
          <w:sz w:val="24"/>
        </w:rPr>
        <w:t>z</w:t>
      </w:r>
      <w:r w:rsidRPr="00E67C20">
        <w:rPr>
          <w:rFonts w:ascii="Times New Roman" w:hAnsi="Times New Roman"/>
          <w:sz w:val="24"/>
        </w:rPr>
        <w:t>ákoníku práce</w:t>
      </w:r>
      <w:r w:rsidR="006F46EB" w:rsidRPr="00E67C20">
        <w:rPr>
          <w:rFonts w:ascii="Times New Roman" w:hAnsi="Times New Roman"/>
          <w:sz w:val="24"/>
        </w:rPr>
        <w:t>. V praxi  budou přetrvávat aplikační nejasnosti, zda pro stanovení bodového hodnocení  pro náhradu škody v důsledku pracovního úrazu nebo nemoci z povolání lze postupovat podle vyhlášky č. 440/2001 Sb. nebo postupovat podle ustanovení občanského zákona.</w:t>
      </w:r>
    </w:p>
    <w:p w:rsidR="00F97CFD" w:rsidRPr="00E67C20" w:rsidRDefault="00F97CFD" w:rsidP="00354313">
      <w:pPr>
        <w:rPr>
          <w:rFonts w:ascii="Times New Roman" w:hAnsi="Times New Roman"/>
          <w:sz w:val="24"/>
        </w:rPr>
      </w:pPr>
      <w:r w:rsidRPr="00E67C20">
        <w:rPr>
          <w:rFonts w:ascii="Times New Roman" w:hAnsi="Times New Roman"/>
          <w:sz w:val="24"/>
        </w:rPr>
        <w:t xml:space="preserve">Nepřijetí právní úpravy </w:t>
      </w:r>
      <w:r w:rsidR="003A283E" w:rsidRPr="00E67C20">
        <w:rPr>
          <w:rFonts w:ascii="Times New Roman" w:hAnsi="Times New Roman"/>
          <w:sz w:val="24"/>
        </w:rPr>
        <w:t xml:space="preserve">znamená </w:t>
      </w:r>
      <w:r w:rsidRPr="00E67C20">
        <w:rPr>
          <w:rFonts w:ascii="Times New Roman" w:hAnsi="Times New Roman"/>
          <w:sz w:val="24"/>
        </w:rPr>
        <w:t xml:space="preserve">stav právní nejistoty pro: </w:t>
      </w:r>
    </w:p>
    <w:p w:rsidR="00F97CFD" w:rsidRPr="00E67C20" w:rsidRDefault="00F97CFD" w:rsidP="00F97CFD">
      <w:pPr>
        <w:rPr>
          <w:rFonts w:ascii="Times New Roman" w:hAnsi="Times New Roman"/>
          <w:sz w:val="24"/>
        </w:rPr>
      </w:pPr>
      <w:r w:rsidRPr="00E67C20">
        <w:rPr>
          <w:rFonts w:ascii="Times New Roman" w:hAnsi="Times New Roman"/>
          <w:sz w:val="24"/>
          <w:u w:val="single"/>
        </w:rPr>
        <w:t>- poškozené na zdraví</w:t>
      </w:r>
      <w:r w:rsidRPr="00E67C20">
        <w:rPr>
          <w:rFonts w:ascii="Times New Roman" w:hAnsi="Times New Roman"/>
          <w:sz w:val="24"/>
        </w:rPr>
        <w:t xml:space="preserve"> a jejich finanční znevýhodnění tím, že hodnota bodu by zůstala na stejné hodnotě, tj. 120 Kč za 1 bod,</w:t>
      </w:r>
    </w:p>
    <w:p w:rsidR="00F97CFD" w:rsidRPr="00E67C20" w:rsidRDefault="00F97CFD" w:rsidP="00F97CFD">
      <w:pPr>
        <w:rPr>
          <w:rFonts w:ascii="Times New Roman" w:hAnsi="Times New Roman"/>
          <w:sz w:val="24"/>
        </w:rPr>
      </w:pPr>
      <w:r w:rsidRPr="00E67C20">
        <w:rPr>
          <w:rFonts w:ascii="Times New Roman" w:hAnsi="Times New Roman"/>
          <w:sz w:val="24"/>
        </w:rPr>
        <w:t xml:space="preserve">- </w:t>
      </w:r>
      <w:r w:rsidRPr="00E67C20">
        <w:rPr>
          <w:rFonts w:ascii="Times New Roman" w:hAnsi="Times New Roman"/>
          <w:sz w:val="24"/>
          <w:u w:val="single"/>
        </w:rPr>
        <w:t>lékařskou veřejnost</w:t>
      </w:r>
      <w:r w:rsidRPr="00E67C20">
        <w:rPr>
          <w:rFonts w:ascii="Times New Roman" w:hAnsi="Times New Roman"/>
          <w:sz w:val="24"/>
        </w:rPr>
        <w:t xml:space="preserve">  o správnosti postupu při způsobu ohodnocení bolesti   a ztížení společenského uplatnění v jednotlivých případech  v důsledku  pracovního úrazu nebo nemoci z povolání, </w:t>
      </w:r>
    </w:p>
    <w:p w:rsidR="00F97CFD" w:rsidRPr="00E67C20" w:rsidRDefault="00F97CFD" w:rsidP="00F97CFD">
      <w:pPr>
        <w:rPr>
          <w:rFonts w:ascii="Times New Roman" w:hAnsi="Times New Roman"/>
          <w:sz w:val="24"/>
        </w:rPr>
      </w:pPr>
      <w:r w:rsidRPr="00E67C20">
        <w:rPr>
          <w:rFonts w:ascii="Times New Roman" w:hAnsi="Times New Roman"/>
          <w:sz w:val="24"/>
        </w:rPr>
        <w:t xml:space="preserve">- </w:t>
      </w:r>
      <w:r w:rsidRPr="00E67C20">
        <w:rPr>
          <w:rFonts w:ascii="Times New Roman" w:hAnsi="Times New Roman"/>
          <w:sz w:val="24"/>
          <w:u w:val="single"/>
        </w:rPr>
        <w:t>zaměstnavatele a pojišťovny</w:t>
      </w:r>
      <w:r w:rsidRPr="00E67C20">
        <w:rPr>
          <w:rFonts w:ascii="Times New Roman" w:hAnsi="Times New Roman"/>
          <w:sz w:val="24"/>
        </w:rPr>
        <w:t xml:space="preserve">  jak dále postupovat v případě odškodňování bolestného  a ztížení společenského uplatnění  v důsledku pracovního úrazu nebo nemoci z povolání.   </w:t>
      </w:r>
    </w:p>
    <w:p w:rsidR="00F97CFD" w:rsidRPr="00E67C20" w:rsidRDefault="00F97CFD" w:rsidP="00F97CFD">
      <w:pPr>
        <w:rPr>
          <w:rFonts w:ascii="Times New Roman" w:hAnsi="Times New Roman"/>
          <w:sz w:val="24"/>
        </w:rPr>
      </w:pPr>
    </w:p>
    <w:p w:rsidR="00876B21" w:rsidRPr="00E67C20" w:rsidRDefault="00F97CFD" w:rsidP="00F97CFD">
      <w:pPr>
        <w:rPr>
          <w:rFonts w:ascii="Times New Roman" w:hAnsi="Times New Roman"/>
          <w:sz w:val="24"/>
        </w:rPr>
      </w:pPr>
      <w:r w:rsidRPr="00E67C20">
        <w:rPr>
          <w:rFonts w:ascii="Times New Roman" w:hAnsi="Times New Roman"/>
          <w:sz w:val="24"/>
        </w:rPr>
        <w:t xml:space="preserve">Nejvýznamnější rizikem nečinnosti je, že v situaci právních pochybností a nejistoty o dalším postupu by se odškodňování stalo diskontinuitním, probíhalo by různým způsobem a v různé výši a podle různých pravidel.  V mnoha případech by se  poškození na zdraví v důsledku pracovního úrazu nebo nemoci z povolání  museli domáhat odškodnění soudní cestou.  To by znamenalo  </w:t>
      </w:r>
      <w:r w:rsidR="003A283E" w:rsidRPr="00E67C20">
        <w:rPr>
          <w:rFonts w:ascii="Times New Roman" w:hAnsi="Times New Roman"/>
          <w:sz w:val="24"/>
        </w:rPr>
        <w:t xml:space="preserve">nejen </w:t>
      </w:r>
      <w:r w:rsidRPr="00E67C20">
        <w:rPr>
          <w:rFonts w:ascii="Times New Roman" w:hAnsi="Times New Roman"/>
          <w:sz w:val="24"/>
        </w:rPr>
        <w:t>nárůst soudních sporů a tím i zatížení soudů</w:t>
      </w:r>
      <w:r w:rsidR="003A283E" w:rsidRPr="00E67C20">
        <w:rPr>
          <w:rFonts w:ascii="Times New Roman" w:hAnsi="Times New Roman"/>
          <w:sz w:val="24"/>
        </w:rPr>
        <w:t>,</w:t>
      </w:r>
      <w:r w:rsidR="003A283E" w:rsidRPr="00E67C20">
        <w:rPr>
          <w:rFonts w:cs="Arial"/>
          <w:color w:val="000000" w:themeColor="text1"/>
          <w:sz w:val="24"/>
        </w:rPr>
        <w:t xml:space="preserve"> </w:t>
      </w:r>
      <w:r w:rsidR="003A283E" w:rsidRPr="00E67C20">
        <w:rPr>
          <w:rFonts w:ascii="Times New Roman" w:hAnsi="Times New Roman"/>
          <w:color w:val="000000" w:themeColor="text1"/>
          <w:sz w:val="24"/>
        </w:rPr>
        <w:t>ale  především   neodškodnění  poškozeného zaměstnance v přijatelné lhůtě právě z důvodu trvajícího soudního projednání. Znamenalo by to, že by se poškození, zvláště v případech těžkých pracovních úrazů, nemuseli tohoto odškodnění vůbec dožít</w:t>
      </w:r>
      <w:r w:rsidRPr="00E67C20">
        <w:rPr>
          <w:rFonts w:ascii="Times New Roman" w:hAnsi="Times New Roman"/>
          <w:sz w:val="24"/>
        </w:rPr>
        <w:t>.</w:t>
      </w:r>
    </w:p>
    <w:p w:rsidR="00F97CFD" w:rsidRPr="00E67C20" w:rsidRDefault="00F97CFD" w:rsidP="00F97CFD">
      <w:pPr>
        <w:rPr>
          <w:rFonts w:ascii="Times New Roman" w:hAnsi="Times New Roman"/>
          <w:sz w:val="24"/>
        </w:rPr>
      </w:pPr>
      <w:r w:rsidRPr="00E67C20">
        <w:rPr>
          <w:rFonts w:ascii="Times New Roman" w:hAnsi="Times New Roman"/>
          <w:sz w:val="24"/>
        </w:rPr>
        <w:t xml:space="preserve"> </w:t>
      </w:r>
    </w:p>
    <w:p w:rsidR="00384708" w:rsidRPr="00E67C20" w:rsidRDefault="00384708" w:rsidP="00384708">
      <w:pPr>
        <w:spacing w:line="240" w:lineRule="auto"/>
        <w:rPr>
          <w:rFonts w:ascii="Times New Roman" w:hAnsi="Times New Roman"/>
          <w:b/>
          <w:sz w:val="24"/>
        </w:rPr>
      </w:pPr>
    </w:p>
    <w:p w:rsidR="00384708" w:rsidRPr="00E67C20" w:rsidRDefault="00384708" w:rsidP="00384708">
      <w:pPr>
        <w:numPr>
          <w:ilvl w:val="0"/>
          <w:numId w:val="35"/>
        </w:numPr>
        <w:tabs>
          <w:tab w:val="clear" w:pos="720"/>
          <w:tab w:val="num" w:pos="0"/>
        </w:tabs>
        <w:spacing w:line="240" w:lineRule="auto"/>
        <w:ind w:left="0" w:firstLine="0"/>
        <w:rPr>
          <w:rFonts w:ascii="Times New Roman" w:hAnsi="Times New Roman"/>
          <w:b/>
          <w:sz w:val="24"/>
          <w:u w:val="single"/>
        </w:rPr>
      </w:pPr>
      <w:r w:rsidRPr="00E67C20">
        <w:rPr>
          <w:rFonts w:ascii="Times New Roman" w:hAnsi="Times New Roman"/>
          <w:b/>
          <w:sz w:val="24"/>
          <w:u w:val="single"/>
        </w:rPr>
        <w:t>Návrh variant řešení</w:t>
      </w:r>
    </w:p>
    <w:p w:rsidR="00B034CE" w:rsidRPr="00E67C20" w:rsidRDefault="00B034CE" w:rsidP="00B034CE">
      <w:pPr>
        <w:tabs>
          <w:tab w:val="left" w:pos="6660"/>
        </w:tabs>
        <w:rPr>
          <w:rFonts w:ascii="Times New Roman" w:hAnsi="Times New Roman"/>
          <w:b/>
          <w:sz w:val="24"/>
        </w:rPr>
      </w:pPr>
    </w:p>
    <w:p w:rsidR="00F97CFD" w:rsidRPr="00E67C20" w:rsidRDefault="00F97CFD" w:rsidP="00F97CFD">
      <w:pPr>
        <w:ind w:left="180"/>
        <w:rPr>
          <w:rFonts w:ascii="Times New Roman" w:hAnsi="Times New Roman"/>
          <w:b/>
          <w:sz w:val="24"/>
        </w:rPr>
      </w:pPr>
      <w:r w:rsidRPr="00E67C20">
        <w:rPr>
          <w:rFonts w:ascii="Times New Roman" w:hAnsi="Times New Roman"/>
          <w:b/>
          <w:sz w:val="24"/>
        </w:rPr>
        <w:t>2. 1      Varianta I – „nulová“</w:t>
      </w:r>
    </w:p>
    <w:p w:rsidR="00F97CFD" w:rsidRPr="00E67C20" w:rsidRDefault="00F97CFD" w:rsidP="00F97CFD">
      <w:pPr>
        <w:rPr>
          <w:rFonts w:ascii="Times New Roman" w:hAnsi="Times New Roman"/>
          <w:sz w:val="24"/>
        </w:rPr>
      </w:pPr>
    </w:p>
    <w:p w:rsidR="00F97CFD" w:rsidRPr="00E67C20" w:rsidRDefault="00F97CFD" w:rsidP="00F97CFD">
      <w:pPr>
        <w:rPr>
          <w:rFonts w:ascii="Times New Roman" w:hAnsi="Times New Roman"/>
          <w:sz w:val="24"/>
        </w:rPr>
      </w:pPr>
      <w:r w:rsidRPr="00E67C20">
        <w:rPr>
          <w:rFonts w:ascii="Times New Roman" w:hAnsi="Times New Roman"/>
          <w:sz w:val="24"/>
        </w:rPr>
        <w:t xml:space="preserve">        Podle  první - nulové varianty by nebyla přijímána žádná opatření legislativní povahy. I  nadále  by se postupovalo podle vyhlášky č. 440/200</w:t>
      </w:r>
      <w:r w:rsidR="00381B41" w:rsidRPr="00E67C20">
        <w:rPr>
          <w:rFonts w:ascii="Times New Roman" w:hAnsi="Times New Roman"/>
          <w:sz w:val="24"/>
        </w:rPr>
        <w:t>1</w:t>
      </w:r>
      <w:r w:rsidRPr="00E67C20">
        <w:rPr>
          <w:rFonts w:ascii="Times New Roman" w:hAnsi="Times New Roman"/>
          <w:sz w:val="24"/>
        </w:rPr>
        <w:t xml:space="preserve"> Sb., a to až do doby, kdy by takový postup byl zpochybněn soudní praxí. </w:t>
      </w:r>
    </w:p>
    <w:p w:rsidR="00F97CFD" w:rsidRPr="00E67C20" w:rsidRDefault="00F97CFD" w:rsidP="00F97CFD">
      <w:pPr>
        <w:rPr>
          <w:rFonts w:ascii="Times New Roman" w:hAnsi="Times New Roman"/>
          <w:sz w:val="24"/>
        </w:rPr>
      </w:pPr>
    </w:p>
    <w:p w:rsidR="00F97CFD" w:rsidRPr="00E67C20" w:rsidRDefault="00F97CFD" w:rsidP="00F97CFD">
      <w:pPr>
        <w:rPr>
          <w:rFonts w:cs="Arial"/>
        </w:rPr>
      </w:pPr>
    </w:p>
    <w:p w:rsidR="00F97CFD" w:rsidRPr="00E67C20" w:rsidRDefault="00F97CFD" w:rsidP="00F97CFD">
      <w:pPr>
        <w:rPr>
          <w:rFonts w:ascii="Times New Roman" w:hAnsi="Times New Roman"/>
          <w:color w:val="800080"/>
          <w:sz w:val="24"/>
        </w:rPr>
      </w:pPr>
      <w:r w:rsidRPr="00E67C20">
        <w:rPr>
          <w:rFonts w:ascii="Times New Roman" w:hAnsi="Times New Roman"/>
          <w:b/>
          <w:sz w:val="24"/>
        </w:rPr>
        <w:t>2. 2     Varianta II</w:t>
      </w:r>
    </w:p>
    <w:p w:rsidR="00F97CFD" w:rsidRPr="00E67C20" w:rsidRDefault="00F97CFD" w:rsidP="00F97CFD">
      <w:pPr>
        <w:ind w:left="1080"/>
        <w:rPr>
          <w:rFonts w:ascii="Times New Roman" w:hAnsi="Times New Roman"/>
          <w:sz w:val="24"/>
        </w:rPr>
      </w:pPr>
    </w:p>
    <w:p w:rsidR="00F97CFD" w:rsidRPr="00E67C20" w:rsidRDefault="00F97CFD" w:rsidP="00F97CFD">
      <w:pPr>
        <w:rPr>
          <w:rFonts w:ascii="Times New Roman" w:hAnsi="Times New Roman"/>
          <w:sz w:val="24"/>
        </w:rPr>
      </w:pPr>
      <w:r w:rsidRPr="00E67C20">
        <w:rPr>
          <w:rFonts w:ascii="Times New Roman" w:hAnsi="Times New Roman"/>
          <w:sz w:val="24"/>
        </w:rPr>
        <w:t xml:space="preserve">        Druhou variantou řešení je zpracování právní úpravy vycházející z rozsahu zmocnění uvedeného v ustanovení  § 271</w:t>
      </w:r>
      <w:r w:rsidR="002A3329" w:rsidRPr="00E67C20">
        <w:rPr>
          <w:rFonts w:ascii="Times New Roman" w:hAnsi="Times New Roman"/>
          <w:sz w:val="24"/>
        </w:rPr>
        <w:t>c</w:t>
      </w:r>
      <w:r w:rsidRPr="00E67C20">
        <w:rPr>
          <w:rFonts w:ascii="Times New Roman" w:hAnsi="Times New Roman"/>
          <w:sz w:val="24"/>
        </w:rPr>
        <w:t xml:space="preserve"> odst. 2  novely zákona č. 262/2006 Sb., </w:t>
      </w:r>
      <w:r w:rsidR="002A3329" w:rsidRPr="00E67C20">
        <w:rPr>
          <w:rFonts w:ascii="Times New Roman" w:hAnsi="Times New Roman"/>
          <w:sz w:val="24"/>
        </w:rPr>
        <w:t>z</w:t>
      </w:r>
      <w:r w:rsidRPr="00E67C20">
        <w:rPr>
          <w:rFonts w:ascii="Times New Roman" w:hAnsi="Times New Roman"/>
          <w:sz w:val="24"/>
        </w:rPr>
        <w:t xml:space="preserve">ákoník práce, ve znění pozdějších předpisů,  </w:t>
      </w:r>
      <w:r w:rsidR="002A3329" w:rsidRPr="00E67C20">
        <w:rPr>
          <w:rFonts w:ascii="Times New Roman" w:hAnsi="Times New Roman"/>
          <w:sz w:val="24"/>
        </w:rPr>
        <w:t>tj. n</w:t>
      </w:r>
      <w:r w:rsidRPr="00E67C20">
        <w:rPr>
          <w:rFonts w:ascii="Times New Roman" w:hAnsi="Times New Roman"/>
          <w:sz w:val="24"/>
        </w:rPr>
        <w:t>ařízení vlády</w:t>
      </w:r>
      <w:r w:rsidR="00714D86" w:rsidRPr="00E67C20">
        <w:rPr>
          <w:rFonts w:ascii="Times New Roman" w:hAnsi="Times New Roman"/>
          <w:sz w:val="24"/>
        </w:rPr>
        <w:t>, kterým s</w:t>
      </w:r>
      <w:r w:rsidR="003043D1" w:rsidRPr="00E67C20">
        <w:rPr>
          <w:rFonts w:ascii="Times New Roman" w:hAnsi="Times New Roman"/>
          <w:sz w:val="24"/>
        </w:rPr>
        <w:t>e</w:t>
      </w:r>
      <w:r w:rsidR="00714D86" w:rsidRPr="00E67C20">
        <w:rPr>
          <w:rFonts w:ascii="Times New Roman" w:hAnsi="Times New Roman"/>
          <w:sz w:val="24"/>
        </w:rPr>
        <w:t xml:space="preserve"> </w:t>
      </w:r>
      <w:r w:rsidR="003043D1" w:rsidRPr="00E67C20">
        <w:rPr>
          <w:rFonts w:ascii="Times New Roman" w:hAnsi="Times New Roman"/>
          <w:sz w:val="24"/>
        </w:rPr>
        <w:t xml:space="preserve">stanoví </w:t>
      </w:r>
      <w:r w:rsidRPr="00E67C20">
        <w:rPr>
          <w:rFonts w:ascii="Times New Roman" w:hAnsi="Times New Roman"/>
          <w:sz w:val="24"/>
        </w:rPr>
        <w:t>výš</w:t>
      </w:r>
      <w:r w:rsidR="003043D1" w:rsidRPr="00E67C20">
        <w:rPr>
          <w:rFonts w:ascii="Times New Roman" w:hAnsi="Times New Roman"/>
          <w:sz w:val="24"/>
        </w:rPr>
        <w:t>e</w:t>
      </w:r>
      <w:r w:rsidRPr="00E67C20">
        <w:rPr>
          <w:rFonts w:ascii="Times New Roman" w:hAnsi="Times New Roman"/>
          <w:sz w:val="24"/>
        </w:rPr>
        <w:t xml:space="preserve"> náhrady za bolest a ztížení společenského uplatnění</w:t>
      </w:r>
      <w:r w:rsidR="003043D1" w:rsidRPr="00E67C20">
        <w:rPr>
          <w:rFonts w:ascii="Times New Roman" w:hAnsi="Times New Roman"/>
          <w:sz w:val="24"/>
        </w:rPr>
        <w:t xml:space="preserve">, způsob </w:t>
      </w:r>
      <w:r w:rsidRPr="00E67C20">
        <w:rPr>
          <w:rFonts w:ascii="Times New Roman" w:hAnsi="Times New Roman"/>
          <w:sz w:val="24"/>
        </w:rPr>
        <w:t xml:space="preserve">  určování výše náhrady v jednotlivých případech</w:t>
      </w:r>
      <w:r w:rsidR="003043D1" w:rsidRPr="00E67C20">
        <w:rPr>
          <w:rFonts w:ascii="Times New Roman" w:hAnsi="Times New Roman"/>
          <w:sz w:val="24"/>
        </w:rPr>
        <w:t xml:space="preserve"> a postupy při vydávání lékařského posudku včetně jeho náležitos</w:t>
      </w:r>
      <w:r w:rsidR="00826D8A" w:rsidRPr="00E67C20">
        <w:rPr>
          <w:rFonts w:ascii="Times New Roman" w:hAnsi="Times New Roman"/>
          <w:sz w:val="24"/>
        </w:rPr>
        <w:t>tí ve vztahu k posuzované činnos</w:t>
      </w:r>
      <w:r w:rsidR="003043D1" w:rsidRPr="00E67C20">
        <w:rPr>
          <w:rFonts w:ascii="Times New Roman" w:hAnsi="Times New Roman"/>
          <w:sz w:val="24"/>
        </w:rPr>
        <w:t>ti</w:t>
      </w:r>
      <w:r w:rsidR="00102B34" w:rsidRPr="00E67C20">
        <w:rPr>
          <w:rFonts w:ascii="Times New Roman" w:hAnsi="Times New Roman"/>
          <w:sz w:val="24"/>
        </w:rPr>
        <w:t>.</w:t>
      </w:r>
      <w:r w:rsidRPr="00E67C20">
        <w:rPr>
          <w:rFonts w:ascii="Times New Roman" w:hAnsi="Times New Roman"/>
          <w:sz w:val="24"/>
        </w:rPr>
        <w:t xml:space="preserve"> Právní předpis bude řešit   hodnotu jednoho bodu, vymezení základních pojmů </w:t>
      </w:r>
      <w:r w:rsidR="00826D8A" w:rsidRPr="00E67C20">
        <w:rPr>
          <w:rFonts w:ascii="Times New Roman" w:hAnsi="Times New Roman"/>
          <w:sz w:val="24"/>
        </w:rPr>
        <w:t xml:space="preserve">bolesti a ztížení společenského uplatnění, </w:t>
      </w:r>
      <w:r w:rsidR="001C5473" w:rsidRPr="00E67C20">
        <w:rPr>
          <w:rFonts w:ascii="Times New Roman" w:hAnsi="Times New Roman"/>
          <w:sz w:val="24"/>
        </w:rPr>
        <w:t>jednotliv</w:t>
      </w:r>
      <w:r w:rsidR="00102B34" w:rsidRPr="00E67C20">
        <w:rPr>
          <w:rFonts w:ascii="Times New Roman" w:hAnsi="Times New Roman"/>
          <w:sz w:val="24"/>
        </w:rPr>
        <w:t>ých</w:t>
      </w:r>
      <w:r w:rsidR="001C5473" w:rsidRPr="00E67C20">
        <w:rPr>
          <w:rFonts w:ascii="Times New Roman" w:hAnsi="Times New Roman"/>
          <w:sz w:val="24"/>
        </w:rPr>
        <w:t xml:space="preserve"> oblast</w:t>
      </w:r>
      <w:r w:rsidR="00102B34" w:rsidRPr="00E67C20">
        <w:rPr>
          <w:rFonts w:ascii="Times New Roman" w:hAnsi="Times New Roman"/>
          <w:sz w:val="24"/>
        </w:rPr>
        <w:t>í</w:t>
      </w:r>
      <w:r w:rsidR="001C5473" w:rsidRPr="00E67C20">
        <w:rPr>
          <w:rFonts w:ascii="Times New Roman" w:hAnsi="Times New Roman"/>
          <w:sz w:val="24"/>
        </w:rPr>
        <w:t xml:space="preserve"> ztížení spo</w:t>
      </w:r>
      <w:r w:rsidR="00102B34" w:rsidRPr="00E67C20">
        <w:rPr>
          <w:rFonts w:ascii="Times New Roman" w:hAnsi="Times New Roman"/>
          <w:sz w:val="24"/>
        </w:rPr>
        <w:t>le</w:t>
      </w:r>
      <w:r w:rsidR="001C5473" w:rsidRPr="00E67C20">
        <w:rPr>
          <w:rFonts w:ascii="Times New Roman" w:hAnsi="Times New Roman"/>
          <w:sz w:val="24"/>
        </w:rPr>
        <w:t>čenského uplatnění</w:t>
      </w:r>
      <w:r w:rsidR="00102B34" w:rsidRPr="00E67C20">
        <w:rPr>
          <w:rFonts w:ascii="Times New Roman" w:hAnsi="Times New Roman"/>
          <w:sz w:val="24"/>
        </w:rPr>
        <w:t>. Dále stanoví</w:t>
      </w:r>
      <w:r w:rsidRPr="00E67C20">
        <w:rPr>
          <w:rFonts w:ascii="Times New Roman" w:hAnsi="Times New Roman"/>
          <w:sz w:val="24"/>
        </w:rPr>
        <w:t xml:space="preserve"> postup</w:t>
      </w:r>
      <w:r w:rsidR="00826D8A" w:rsidRPr="00E67C20">
        <w:rPr>
          <w:rFonts w:ascii="Times New Roman" w:hAnsi="Times New Roman"/>
          <w:sz w:val="24"/>
        </w:rPr>
        <w:t xml:space="preserve">y při </w:t>
      </w:r>
      <w:r w:rsidR="00102B34" w:rsidRPr="00E67C20">
        <w:rPr>
          <w:rFonts w:ascii="Times New Roman" w:hAnsi="Times New Roman"/>
          <w:sz w:val="24"/>
        </w:rPr>
        <w:t>stanovení</w:t>
      </w:r>
      <w:r w:rsidR="00826D8A" w:rsidRPr="00E67C20">
        <w:rPr>
          <w:rFonts w:ascii="Times New Roman" w:hAnsi="Times New Roman"/>
          <w:sz w:val="24"/>
        </w:rPr>
        <w:t xml:space="preserve">  bodového ohodnocení bolesti a ztížení společenského uplatnění</w:t>
      </w:r>
      <w:r w:rsidRPr="00E67C20">
        <w:rPr>
          <w:rFonts w:ascii="Times New Roman" w:hAnsi="Times New Roman"/>
          <w:sz w:val="24"/>
        </w:rPr>
        <w:t xml:space="preserve"> </w:t>
      </w:r>
      <w:r w:rsidR="00826D8A" w:rsidRPr="00E67C20">
        <w:rPr>
          <w:rFonts w:ascii="Times New Roman" w:hAnsi="Times New Roman"/>
          <w:sz w:val="24"/>
        </w:rPr>
        <w:t>včetně zohlednění mimořádné léčby, komplikací při léčebném postupu</w:t>
      </w:r>
      <w:r w:rsidR="00102B34" w:rsidRPr="00E67C20">
        <w:rPr>
          <w:rFonts w:ascii="Times New Roman" w:hAnsi="Times New Roman"/>
          <w:sz w:val="24"/>
        </w:rPr>
        <w:t>,</w:t>
      </w:r>
      <w:r w:rsidR="00826D8A" w:rsidRPr="00E67C20">
        <w:rPr>
          <w:rFonts w:ascii="Times New Roman" w:hAnsi="Times New Roman"/>
          <w:sz w:val="24"/>
        </w:rPr>
        <w:t xml:space="preserve"> </w:t>
      </w:r>
      <w:r w:rsidRPr="00E67C20">
        <w:rPr>
          <w:rFonts w:ascii="Times New Roman" w:hAnsi="Times New Roman"/>
          <w:sz w:val="24"/>
        </w:rPr>
        <w:t xml:space="preserve">způsob </w:t>
      </w:r>
      <w:r w:rsidR="00826D8A" w:rsidRPr="00E67C20">
        <w:rPr>
          <w:rFonts w:ascii="Times New Roman" w:hAnsi="Times New Roman"/>
          <w:sz w:val="24"/>
        </w:rPr>
        <w:t xml:space="preserve"> </w:t>
      </w:r>
      <w:r w:rsidR="00102B34" w:rsidRPr="00E67C20">
        <w:rPr>
          <w:rFonts w:ascii="Times New Roman" w:hAnsi="Times New Roman"/>
          <w:sz w:val="24"/>
        </w:rPr>
        <w:t xml:space="preserve">určení </w:t>
      </w:r>
      <w:r w:rsidRPr="00E67C20">
        <w:rPr>
          <w:rFonts w:ascii="Times New Roman" w:hAnsi="Times New Roman"/>
          <w:sz w:val="24"/>
        </w:rPr>
        <w:t>výše náhrady za bolest a ztížení společenského uplatnění</w:t>
      </w:r>
      <w:r w:rsidR="007A2230" w:rsidRPr="00E67C20">
        <w:rPr>
          <w:rFonts w:ascii="Times New Roman" w:hAnsi="Times New Roman"/>
          <w:sz w:val="24"/>
        </w:rPr>
        <w:t>,</w:t>
      </w:r>
      <w:r w:rsidRPr="00E67C20">
        <w:rPr>
          <w:rFonts w:ascii="Times New Roman" w:hAnsi="Times New Roman"/>
          <w:sz w:val="24"/>
        </w:rPr>
        <w:t xml:space="preserve"> náležitosti lékařského posudku</w:t>
      </w:r>
      <w:r w:rsidR="00102B34" w:rsidRPr="00E67C20">
        <w:rPr>
          <w:rFonts w:ascii="Times New Roman" w:hAnsi="Times New Roman"/>
          <w:sz w:val="24"/>
        </w:rPr>
        <w:t>. V přílohách bude řešeno</w:t>
      </w:r>
      <w:r w:rsidRPr="00E67C20">
        <w:rPr>
          <w:rFonts w:ascii="Times New Roman" w:hAnsi="Times New Roman"/>
          <w:sz w:val="24"/>
        </w:rPr>
        <w:t xml:space="preserve"> bodové ohodnocení bolestného </w:t>
      </w:r>
      <w:r w:rsidR="00102B34" w:rsidRPr="00E67C20">
        <w:rPr>
          <w:rFonts w:ascii="Times New Roman" w:hAnsi="Times New Roman"/>
          <w:sz w:val="24"/>
        </w:rPr>
        <w:t xml:space="preserve">pro jednotlivá poškození zdraví pracovním úrazem nebo nemocí z povolání </w:t>
      </w:r>
      <w:r w:rsidRPr="00E67C20">
        <w:rPr>
          <w:rFonts w:ascii="Times New Roman" w:hAnsi="Times New Roman"/>
          <w:sz w:val="24"/>
        </w:rPr>
        <w:t xml:space="preserve"> a </w:t>
      </w:r>
      <w:r w:rsidR="00102B34" w:rsidRPr="00E67C20">
        <w:rPr>
          <w:rFonts w:ascii="Times New Roman" w:hAnsi="Times New Roman"/>
          <w:sz w:val="24"/>
        </w:rPr>
        <w:t xml:space="preserve">bodové ohodnocení </w:t>
      </w:r>
      <w:r w:rsidRPr="00E67C20">
        <w:rPr>
          <w:rFonts w:ascii="Times New Roman" w:hAnsi="Times New Roman"/>
          <w:sz w:val="24"/>
        </w:rPr>
        <w:t xml:space="preserve">ztížení společenského uplatnění </w:t>
      </w:r>
      <w:r w:rsidR="00102B34" w:rsidRPr="00E67C20">
        <w:rPr>
          <w:rFonts w:ascii="Times New Roman" w:hAnsi="Times New Roman"/>
          <w:sz w:val="24"/>
        </w:rPr>
        <w:t xml:space="preserve">pro </w:t>
      </w:r>
      <w:r w:rsidRPr="00E67C20">
        <w:rPr>
          <w:rFonts w:ascii="Times New Roman" w:hAnsi="Times New Roman"/>
          <w:sz w:val="24"/>
        </w:rPr>
        <w:t> jednotliv</w:t>
      </w:r>
      <w:r w:rsidR="00102B34" w:rsidRPr="00E67C20">
        <w:rPr>
          <w:rFonts w:ascii="Times New Roman" w:hAnsi="Times New Roman"/>
          <w:sz w:val="24"/>
        </w:rPr>
        <w:t>é</w:t>
      </w:r>
      <w:r w:rsidRPr="00E67C20">
        <w:rPr>
          <w:rFonts w:ascii="Times New Roman" w:hAnsi="Times New Roman"/>
          <w:sz w:val="24"/>
        </w:rPr>
        <w:t xml:space="preserve"> </w:t>
      </w:r>
      <w:r w:rsidR="00102B34" w:rsidRPr="00E67C20">
        <w:rPr>
          <w:rFonts w:ascii="Times New Roman" w:hAnsi="Times New Roman"/>
          <w:sz w:val="24"/>
        </w:rPr>
        <w:t xml:space="preserve">oblasti života v důsledku poškození zdraví </w:t>
      </w:r>
      <w:r w:rsidRPr="00E67C20">
        <w:rPr>
          <w:rFonts w:ascii="Times New Roman" w:hAnsi="Times New Roman"/>
          <w:sz w:val="24"/>
        </w:rPr>
        <w:t xml:space="preserve">pracovním úrazem a nemocí z povolání. </w:t>
      </w:r>
    </w:p>
    <w:p w:rsidR="00F97CFD" w:rsidRPr="00E67C20" w:rsidRDefault="00F97CFD" w:rsidP="00F97CFD">
      <w:pPr>
        <w:rPr>
          <w:rFonts w:ascii="Times New Roman" w:hAnsi="Times New Roman"/>
          <w:sz w:val="24"/>
        </w:rPr>
      </w:pPr>
      <w:r w:rsidRPr="00E67C20">
        <w:rPr>
          <w:rFonts w:ascii="Times New Roman" w:hAnsi="Times New Roman"/>
          <w:sz w:val="24"/>
        </w:rPr>
        <w:t xml:space="preserve"> </w:t>
      </w:r>
      <w:r w:rsidR="00354313" w:rsidRPr="00E67C20">
        <w:rPr>
          <w:rFonts w:ascii="Times New Roman" w:hAnsi="Times New Roman"/>
          <w:sz w:val="24"/>
        </w:rPr>
        <w:t>P</w:t>
      </w:r>
      <w:r w:rsidRPr="00E67C20">
        <w:rPr>
          <w:rFonts w:ascii="Times New Roman" w:hAnsi="Times New Roman"/>
          <w:sz w:val="24"/>
        </w:rPr>
        <w:t xml:space="preserve">ro přípravu návrhu prováděcího právního předpisu  </w:t>
      </w:r>
      <w:r w:rsidR="00354313" w:rsidRPr="00E67C20">
        <w:rPr>
          <w:rFonts w:ascii="Times New Roman" w:hAnsi="Times New Roman"/>
          <w:sz w:val="24"/>
        </w:rPr>
        <w:t>bylo využito</w:t>
      </w:r>
      <w:r w:rsidRPr="00E67C20">
        <w:rPr>
          <w:rFonts w:ascii="Times New Roman" w:hAnsi="Times New Roman"/>
          <w:sz w:val="24"/>
        </w:rPr>
        <w:t xml:space="preserve">  spoluprác</w:t>
      </w:r>
      <w:r w:rsidR="00354313" w:rsidRPr="00E67C20">
        <w:rPr>
          <w:rFonts w:ascii="Times New Roman" w:hAnsi="Times New Roman"/>
          <w:sz w:val="24"/>
        </w:rPr>
        <w:t>e</w:t>
      </w:r>
      <w:r w:rsidRPr="00E67C20">
        <w:rPr>
          <w:rFonts w:ascii="Times New Roman" w:hAnsi="Times New Roman"/>
          <w:sz w:val="24"/>
        </w:rPr>
        <w:t xml:space="preserve"> s odbornými společnostmi České lékařské společnosti J. E. Purkyně, individuálními  odbornými konzultanty a s</w:t>
      </w:r>
      <w:r w:rsidR="00354313" w:rsidRPr="00E67C20">
        <w:rPr>
          <w:rFonts w:ascii="Times New Roman" w:hAnsi="Times New Roman"/>
          <w:sz w:val="24"/>
        </w:rPr>
        <w:t> </w:t>
      </w:r>
      <w:r w:rsidRPr="00E67C20">
        <w:rPr>
          <w:rFonts w:ascii="Times New Roman" w:hAnsi="Times New Roman"/>
          <w:sz w:val="24"/>
        </w:rPr>
        <w:t>M</w:t>
      </w:r>
      <w:r w:rsidR="00354313" w:rsidRPr="00E67C20">
        <w:rPr>
          <w:rFonts w:ascii="Times New Roman" w:hAnsi="Times New Roman"/>
          <w:sz w:val="24"/>
        </w:rPr>
        <w:t>inisterstvem práce a sociálních věcí</w:t>
      </w:r>
      <w:r w:rsidRPr="00E67C20">
        <w:rPr>
          <w:rFonts w:ascii="Times New Roman" w:hAnsi="Times New Roman"/>
          <w:sz w:val="24"/>
        </w:rPr>
        <w:t>.  Nová právní úprava „</w:t>
      </w:r>
      <w:r w:rsidR="002A3329" w:rsidRPr="00E67C20">
        <w:rPr>
          <w:rFonts w:ascii="Times New Roman" w:hAnsi="Times New Roman"/>
          <w:sz w:val="24"/>
        </w:rPr>
        <w:t>n</w:t>
      </w:r>
      <w:r w:rsidRPr="00E67C20">
        <w:rPr>
          <w:rFonts w:ascii="Times New Roman" w:hAnsi="Times New Roman"/>
          <w:sz w:val="24"/>
        </w:rPr>
        <w:t>ařízení vlády</w:t>
      </w:r>
      <w:r w:rsidR="00826D8A" w:rsidRPr="00E67C20">
        <w:rPr>
          <w:rFonts w:ascii="Times New Roman" w:hAnsi="Times New Roman"/>
          <w:sz w:val="24"/>
        </w:rPr>
        <w:t xml:space="preserve">, kterým se stanoví </w:t>
      </w:r>
      <w:r w:rsidRPr="00E67C20">
        <w:rPr>
          <w:rFonts w:ascii="Times New Roman" w:hAnsi="Times New Roman"/>
          <w:sz w:val="24"/>
        </w:rPr>
        <w:t xml:space="preserve"> výš</w:t>
      </w:r>
      <w:r w:rsidR="00826D8A" w:rsidRPr="00E67C20">
        <w:rPr>
          <w:rFonts w:ascii="Times New Roman" w:hAnsi="Times New Roman"/>
          <w:sz w:val="24"/>
        </w:rPr>
        <w:t>e</w:t>
      </w:r>
      <w:r w:rsidRPr="00E67C20">
        <w:rPr>
          <w:rFonts w:ascii="Times New Roman" w:hAnsi="Times New Roman"/>
          <w:sz w:val="24"/>
        </w:rPr>
        <w:t xml:space="preserve"> náhrady za bolest a ztížení společenského uplatnění</w:t>
      </w:r>
      <w:r w:rsidR="00826D8A" w:rsidRPr="00E67C20">
        <w:rPr>
          <w:rFonts w:ascii="Times New Roman" w:hAnsi="Times New Roman"/>
          <w:sz w:val="24"/>
        </w:rPr>
        <w:t>,  způsob</w:t>
      </w:r>
      <w:r w:rsidRPr="00E67C20">
        <w:rPr>
          <w:rFonts w:ascii="Times New Roman" w:hAnsi="Times New Roman"/>
          <w:sz w:val="24"/>
        </w:rPr>
        <w:t xml:space="preserve">  určování výše náhrady v jednotlivých případech</w:t>
      </w:r>
      <w:r w:rsidR="00826D8A" w:rsidRPr="00E67C20">
        <w:rPr>
          <w:rFonts w:ascii="Times New Roman" w:hAnsi="Times New Roman"/>
          <w:sz w:val="24"/>
        </w:rPr>
        <w:t xml:space="preserve"> a postupy při vydávání lékařského posudku včetně jeho náležitostí ve vztahu k posuzované činnosti</w:t>
      </w:r>
      <w:r w:rsidR="007A2230" w:rsidRPr="00E67C20">
        <w:rPr>
          <w:rFonts w:ascii="Times New Roman" w:hAnsi="Times New Roman"/>
          <w:sz w:val="24"/>
        </w:rPr>
        <w:t>,</w:t>
      </w:r>
      <w:r w:rsidRPr="00E67C20">
        <w:rPr>
          <w:rFonts w:ascii="Times New Roman" w:hAnsi="Times New Roman"/>
          <w:sz w:val="24"/>
        </w:rPr>
        <w:t xml:space="preserve">“ bude v řadě řešení vycházet z dosavadního osvědčeného modelu vyhlášky č. 440/2001 Sb.,  a zajistí plynulý chod systému. </w:t>
      </w:r>
      <w:r w:rsidR="00826D8A" w:rsidRPr="00E67C20">
        <w:rPr>
          <w:rFonts w:ascii="Times New Roman" w:hAnsi="Times New Roman"/>
          <w:sz w:val="24"/>
        </w:rPr>
        <w:t>P</w:t>
      </w:r>
      <w:r w:rsidRPr="00E67C20">
        <w:rPr>
          <w:rFonts w:ascii="Times New Roman" w:hAnsi="Times New Roman"/>
          <w:sz w:val="24"/>
        </w:rPr>
        <w:t>řihlédne i k  Metodice Nejvyššího soudu</w:t>
      </w:r>
      <w:r w:rsidR="00826D8A" w:rsidRPr="00E67C20">
        <w:rPr>
          <w:rFonts w:ascii="Times New Roman" w:hAnsi="Times New Roman"/>
          <w:sz w:val="24"/>
        </w:rPr>
        <w:t xml:space="preserve"> a</w:t>
      </w:r>
      <w:r w:rsidRPr="00E67C20">
        <w:rPr>
          <w:rFonts w:ascii="Times New Roman" w:hAnsi="Times New Roman"/>
          <w:sz w:val="24"/>
        </w:rPr>
        <w:t xml:space="preserve"> u bodového ohodnocení ztížení společenského uplatnění </w:t>
      </w:r>
      <w:r w:rsidR="0094333F" w:rsidRPr="00E67C20">
        <w:rPr>
          <w:rFonts w:ascii="Times New Roman" w:hAnsi="Times New Roman"/>
          <w:sz w:val="24"/>
        </w:rPr>
        <w:t xml:space="preserve"> </w:t>
      </w:r>
      <w:r w:rsidRPr="00E67C20">
        <w:rPr>
          <w:rFonts w:ascii="Times New Roman" w:hAnsi="Times New Roman"/>
          <w:sz w:val="24"/>
        </w:rPr>
        <w:t xml:space="preserve">akcentuje významnost </w:t>
      </w:r>
      <w:r w:rsidR="0094333F" w:rsidRPr="00E67C20">
        <w:rPr>
          <w:rFonts w:ascii="Times New Roman" w:hAnsi="Times New Roman"/>
          <w:sz w:val="24"/>
        </w:rPr>
        <w:t xml:space="preserve">funkčních důsledků poškození zdraví na jednotlivé oblasti života  a  </w:t>
      </w:r>
      <w:r w:rsidRPr="00E67C20">
        <w:rPr>
          <w:rFonts w:ascii="Times New Roman" w:hAnsi="Times New Roman"/>
          <w:sz w:val="24"/>
        </w:rPr>
        <w:t xml:space="preserve"> kvalitu života</w:t>
      </w:r>
      <w:r w:rsidR="00D22CC5" w:rsidRPr="00E67C20">
        <w:rPr>
          <w:rFonts w:ascii="Times New Roman" w:hAnsi="Times New Roman"/>
          <w:sz w:val="24"/>
        </w:rPr>
        <w:t>, přičemž hodnocené skutečnos</w:t>
      </w:r>
      <w:r w:rsidR="0094333F" w:rsidRPr="00E67C20">
        <w:rPr>
          <w:rFonts w:ascii="Times New Roman" w:hAnsi="Times New Roman"/>
          <w:sz w:val="24"/>
        </w:rPr>
        <w:t>ti i způsob hodnocení bude  shodný  pro důsledky pracovních úrazů  a nemocí z povolání</w:t>
      </w:r>
      <w:r w:rsidRPr="00E67C20">
        <w:rPr>
          <w:rFonts w:ascii="Times New Roman" w:hAnsi="Times New Roman"/>
          <w:sz w:val="24"/>
        </w:rPr>
        <w:t xml:space="preserve"> </w:t>
      </w:r>
      <w:r w:rsidR="0094333F" w:rsidRPr="00E67C20">
        <w:rPr>
          <w:rFonts w:ascii="Times New Roman" w:hAnsi="Times New Roman"/>
          <w:sz w:val="24"/>
        </w:rPr>
        <w:t xml:space="preserve"> </w:t>
      </w:r>
    </w:p>
    <w:p w:rsidR="00F97CFD" w:rsidRPr="00E67C20" w:rsidRDefault="00F97CFD" w:rsidP="00354313">
      <w:pPr>
        <w:rPr>
          <w:rFonts w:ascii="Times New Roman" w:hAnsi="Times New Roman"/>
          <w:strike/>
          <w:sz w:val="24"/>
        </w:rPr>
      </w:pPr>
      <w:r w:rsidRPr="00E67C20">
        <w:rPr>
          <w:rFonts w:ascii="Times New Roman" w:hAnsi="Times New Roman"/>
          <w:sz w:val="24"/>
        </w:rPr>
        <w:t xml:space="preserve">Nová právní úprava zatím v oblasti hodnocení ztížení společenského uplatnění neabsorbuje </w:t>
      </w:r>
      <w:r w:rsidR="00826D8A" w:rsidRPr="00E67C20">
        <w:rPr>
          <w:rFonts w:ascii="Times New Roman" w:hAnsi="Times New Roman"/>
          <w:sz w:val="24"/>
        </w:rPr>
        <w:t xml:space="preserve">v plném rozsahu </w:t>
      </w:r>
      <w:r w:rsidRPr="00E67C20">
        <w:rPr>
          <w:rFonts w:ascii="Times New Roman" w:hAnsi="Times New Roman"/>
          <w:sz w:val="24"/>
        </w:rPr>
        <w:t>obsah Metodiky Nejvyššího soudu v oblasti ztížení společenského uplatnění</w:t>
      </w:r>
      <w:r w:rsidR="00571B7B" w:rsidRPr="00E67C20">
        <w:rPr>
          <w:rFonts w:ascii="Times New Roman" w:hAnsi="Times New Roman"/>
          <w:sz w:val="24"/>
        </w:rPr>
        <w:t xml:space="preserve"> (část C. Aktivity a participace)</w:t>
      </w:r>
      <w:r w:rsidRPr="00E67C20">
        <w:rPr>
          <w:rFonts w:ascii="Times New Roman" w:hAnsi="Times New Roman"/>
          <w:sz w:val="24"/>
        </w:rPr>
        <w:t>. Oba zainteresované resorty tj.  MZ a MPSV ve spolupráci se zástupci odborné lékařské veřejnosti se zabývali možnostmi implementace této metodiky do právního předpisu. Úskalím implementace je zejména skutečnost, že s jejím praktickým používáním nejsou zatím žádné zkušenosti; lékařská veřejnost si</w:t>
      </w:r>
      <w:r w:rsidR="00E20625" w:rsidRPr="00E67C20">
        <w:rPr>
          <w:rFonts w:ascii="Times New Roman" w:hAnsi="Times New Roman"/>
          <w:sz w:val="24"/>
        </w:rPr>
        <w:t xml:space="preserve"> ji</w:t>
      </w:r>
      <w:r w:rsidRPr="00E67C20">
        <w:rPr>
          <w:rFonts w:ascii="Times New Roman" w:hAnsi="Times New Roman"/>
          <w:sz w:val="24"/>
        </w:rPr>
        <w:t xml:space="preserve"> </w:t>
      </w:r>
      <w:r w:rsidR="0094333F" w:rsidRPr="00E67C20">
        <w:rPr>
          <w:rFonts w:ascii="Times New Roman" w:hAnsi="Times New Roman"/>
          <w:sz w:val="24"/>
        </w:rPr>
        <w:t xml:space="preserve">zatím </w:t>
      </w:r>
      <w:r w:rsidRPr="00E67C20">
        <w:rPr>
          <w:rFonts w:ascii="Times New Roman" w:hAnsi="Times New Roman"/>
          <w:sz w:val="24"/>
        </w:rPr>
        <w:t xml:space="preserve">neosvojila,  nelze </w:t>
      </w:r>
      <w:r w:rsidR="000D503F" w:rsidRPr="00E67C20">
        <w:rPr>
          <w:rFonts w:ascii="Times New Roman" w:hAnsi="Times New Roman"/>
          <w:sz w:val="24"/>
        </w:rPr>
        <w:t>přesně</w:t>
      </w:r>
      <w:r w:rsidRPr="00E67C20">
        <w:rPr>
          <w:rFonts w:ascii="Times New Roman" w:hAnsi="Times New Roman"/>
          <w:sz w:val="24"/>
        </w:rPr>
        <w:t xml:space="preserve"> stanovit  její dopady</w:t>
      </w:r>
      <w:r w:rsidR="0094333F" w:rsidRPr="00E67C20">
        <w:rPr>
          <w:rFonts w:ascii="Times New Roman" w:hAnsi="Times New Roman"/>
          <w:sz w:val="24"/>
        </w:rPr>
        <w:t>.</w:t>
      </w:r>
      <w:r w:rsidRPr="00E67C20">
        <w:rPr>
          <w:rFonts w:ascii="Times New Roman" w:hAnsi="Times New Roman"/>
          <w:sz w:val="24"/>
        </w:rPr>
        <w:t xml:space="preserve"> </w:t>
      </w:r>
      <w:r w:rsidR="00826D8A" w:rsidRPr="00E67C20">
        <w:rPr>
          <w:rFonts w:ascii="Times New Roman" w:hAnsi="Times New Roman"/>
          <w:sz w:val="24"/>
        </w:rPr>
        <w:t>Proto byla využita  v rozsahu a způs</w:t>
      </w:r>
      <w:r w:rsidR="007A2230" w:rsidRPr="00E67C20">
        <w:rPr>
          <w:rFonts w:ascii="Times New Roman" w:hAnsi="Times New Roman"/>
          <w:sz w:val="24"/>
        </w:rPr>
        <w:t>obem, který zajistí plynulé hod</w:t>
      </w:r>
      <w:r w:rsidR="00826D8A" w:rsidRPr="00E67C20">
        <w:rPr>
          <w:rFonts w:ascii="Times New Roman" w:hAnsi="Times New Roman"/>
          <w:sz w:val="24"/>
        </w:rPr>
        <w:t xml:space="preserve">nocení </w:t>
      </w:r>
      <w:r w:rsidR="007A2230" w:rsidRPr="00E67C20">
        <w:rPr>
          <w:rFonts w:ascii="Times New Roman" w:hAnsi="Times New Roman"/>
          <w:sz w:val="24"/>
        </w:rPr>
        <w:t xml:space="preserve"> ztížení společenského uplatnění </w:t>
      </w:r>
      <w:r w:rsidR="00826D8A" w:rsidRPr="00E67C20">
        <w:rPr>
          <w:rFonts w:ascii="Times New Roman" w:hAnsi="Times New Roman"/>
          <w:sz w:val="24"/>
        </w:rPr>
        <w:t>ošetřující</w:t>
      </w:r>
      <w:r w:rsidR="007A2230" w:rsidRPr="00E67C20">
        <w:rPr>
          <w:rFonts w:ascii="Times New Roman" w:hAnsi="Times New Roman"/>
          <w:sz w:val="24"/>
        </w:rPr>
        <w:t xml:space="preserve">mi lékaři </w:t>
      </w:r>
      <w:r w:rsidR="00E20625" w:rsidRPr="00E67C20">
        <w:rPr>
          <w:rFonts w:ascii="Times New Roman" w:hAnsi="Times New Roman"/>
          <w:sz w:val="24"/>
        </w:rPr>
        <w:t xml:space="preserve">všech důležitých oblastí života </w:t>
      </w:r>
      <w:r w:rsidR="007A2230" w:rsidRPr="00E67C20">
        <w:rPr>
          <w:rFonts w:ascii="Times New Roman" w:hAnsi="Times New Roman"/>
          <w:sz w:val="24"/>
        </w:rPr>
        <w:t>bez potřeby specifické</w:t>
      </w:r>
      <w:r w:rsidR="00826D8A" w:rsidRPr="00E67C20">
        <w:rPr>
          <w:rFonts w:ascii="Times New Roman" w:hAnsi="Times New Roman"/>
          <w:sz w:val="24"/>
        </w:rPr>
        <w:t>ho proškolení</w:t>
      </w:r>
      <w:r w:rsidR="0094333F" w:rsidRPr="00E67C20">
        <w:rPr>
          <w:rFonts w:ascii="Times New Roman" w:hAnsi="Times New Roman"/>
          <w:sz w:val="24"/>
        </w:rPr>
        <w:t xml:space="preserve"> lékařské veřejnosti</w:t>
      </w:r>
      <w:r w:rsidR="00413A0A" w:rsidRPr="00E67C20">
        <w:rPr>
          <w:rFonts w:ascii="Times New Roman" w:hAnsi="Times New Roman"/>
          <w:sz w:val="24"/>
        </w:rPr>
        <w:t>, bez n</w:t>
      </w:r>
      <w:r w:rsidR="00E20625" w:rsidRPr="00E67C20">
        <w:rPr>
          <w:rFonts w:ascii="Times New Roman" w:hAnsi="Times New Roman"/>
          <w:sz w:val="24"/>
        </w:rPr>
        <w:t>utnosti používání PC a pořízení</w:t>
      </w:r>
      <w:r w:rsidR="000D503F" w:rsidRPr="00E67C20">
        <w:rPr>
          <w:rFonts w:ascii="Times New Roman" w:hAnsi="Times New Roman"/>
          <w:sz w:val="24"/>
        </w:rPr>
        <w:t xml:space="preserve"> </w:t>
      </w:r>
      <w:r w:rsidR="00E20625" w:rsidRPr="00E67C20">
        <w:rPr>
          <w:rFonts w:ascii="Times New Roman" w:hAnsi="Times New Roman"/>
          <w:sz w:val="24"/>
        </w:rPr>
        <w:t>s</w:t>
      </w:r>
      <w:r w:rsidR="000D503F" w:rsidRPr="00E67C20">
        <w:rPr>
          <w:rFonts w:ascii="Times New Roman" w:hAnsi="Times New Roman"/>
          <w:sz w:val="24"/>
        </w:rPr>
        <w:t>i speciálního SW pro hodnocení ztížení společenského uplatnění.</w:t>
      </w:r>
      <w:r w:rsidR="00826D8A" w:rsidRPr="00E67C20">
        <w:rPr>
          <w:rFonts w:ascii="Times New Roman" w:hAnsi="Times New Roman"/>
          <w:sz w:val="24"/>
        </w:rPr>
        <w:t xml:space="preserve"> </w:t>
      </w:r>
      <w:r w:rsidRPr="00E67C20">
        <w:rPr>
          <w:rFonts w:ascii="Times New Roman" w:hAnsi="Times New Roman"/>
          <w:sz w:val="24"/>
        </w:rPr>
        <w:t xml:space="preserve"> Lze očekávat, že po dobu prvních dvou let implementace  </w:t>
      </w:r>
      <w:r w:rsidR="00354313" w:rsidRPr="00E67C20">
        <w:rPr>
          <w:rFonts w:ascii="Times New Roman" w:hAnsi="Times New Roman"/>
          <w:sz w:val="24"/>
        </w:rPr>
        <w:t>nařízení vlády do praxe</w:t>
      </w:r>
      <w:r w:rsidRPr="00E67C20">
        <w:rPr>
          <w:rFonts w:ascii="Times New Roman" w:hAnsi="Times New Roman"/>
          <w:sz w:val="24"/>
        </w:rPr>
        <w:t xml:space="preserve"> bude vyhodnocována  jeho účinnost. Budou rovněž monitorovány výstupy rozhodovací činnosti soudů a soudní judikáty v oblasti odškodňování újmy na zdraví podle § 2958 zákona č. 89/2012 Sb., </w:t>
      </w:r>
      <w:r w:rsidR="002A3329" w:rsidRPr="00E67C20">
        <w:rPr>
          <w:rFonts w:ascii="Times New Roman" w:hAnsi="Times New Roman"/>
          <w:sz w:val="24"/>
        </w:rPr>
        <w:t>o</w:t>
      </w:r>
      <w:r w:rsidRPr="00E67C20">
        <w:rPr>
          <w:rFonts w:ascii="Times New Roman" w:hAnsi="Times New Roman"/>
          <w:sz w:val="24"/>
        </w:rPr>
        <w:t>bčanský zákoník, tj. jak se Metodika Nejvyššího soudu promítá do konkrétních případů</w:t>
      </w:r>
      <w:r w:rsidR="0013465A" w:rsidRPr="00E67C20">
        <w:rPr>
          <w:rFonts w:ascii="Times New Roman" w:hAnsi="Times New Roman"/>
          <w:sz w:val="24"/>
        </w:rPr>
        <w:t>.</w:t>
      </w:r>
      <w:r w:rsidRPr="00E67C20">
        <w:rPr>
          <w:rFonts w:ascii="Times New Roman" w:hAnsi="Times New Roman"/>
          <w:strike/>
          <w:sz w:val="24"/>
        </w:rPr>
        <w:t xml:space="preserve">  </w:t>
      </w:r>
    </w:p>
    <w:p w:rsidR="00F97CFD" w:rsidRPr="00E67C20" w:rsidRDefault="00F97CFD" w:rsidP="00F97CFD">
      <w:pPr>
        <w:rPr>
          <w:rFonts w:ascii="Times New Roman" w:hAnsi="Times New Roman"/>
          <w:sz w:val="24"/>
        </w:rPr>
      </w:pPr>
    </w:p>
    <w:p w:rsidR="00F97CFD" w:rsidRPr="00E67C20" w:rsidRDefault="00F97CFD" w:rsidP="00F97CFD">
      <w:pPr>
        <w:rPr>
          <w:rFonts w:cs="Arial"/>
          <w:b/>
        </w:rPr>
      </w:pPr>
    </w:p>
    <w:p w:rsidR="00F97CFD" w:rsidRPr="00E67C20" w:rsidRDefault="00F97CFD" w:rsidP="00F97CFD">
      <w:pPr>
        <w:rPr>
          <w:rFonts w:ascii="Times New Roman" w:hAnsi="Times New Roman"/>
          <w:b/>
          <w:sz w:val="24"/>
        </w:rPr>
      </w:pPr>
      <w:r w:rsidRPr="00E67C20">
        <w:rPr>
          <w:rFonts w:ascii="Times New Roman" w:hAnsi="Times New Roman"/>
          <w:b/>
          <w:sz w:val="24"/>
        </w:rPr>
        <w:t>2. 3     Varianta III</w:t>
      </w:r>
    </w:p>
    <w:p w:rsidR="00F97CFD" w:rsidRPr="00E67C20" w:rsidRDefault="00F97CFD" w:rsidP="00F97CFD">
      <w:pPr>
        <w:rPr>
          <w:rFonts w:ascii="Times New Roman" w:hAnsi="Times New Roman"/>
          <w:b/>
          <w:sz w:val="24"/>
        </w:rPr>
      </w:pPr>
    </w:p>
    <w:p w:rsidR="00F97CFD" w:rsidRPr="00E67C20" w:rsidRDefault="00F97CFD" w:rsidP="00F97CFD">
      <w:pPr>
        <w:rPr>
          <w:rFonts w:ascii="Times New Roman" w:hAnsi="Times New Roman"/>
          <w:sz w:val="24"/>
        </w:rPr>
      </w:pPr>
      <w:r w:rsidRPr="00E67C20">
        <w:rPr>
          <w:rFonts w:ascii="Times New Roman" w:hAnsi="Times New Roman"/>
          <w:sz w:val="24"/>
        </w:rPr>
        <w:lastRenderedPageBreak/>
        <w:t>Podle</w:t>
      </w:r>
      <w:r w:rsidRPr="00E67C20">
        <w:rPr>
          <w:rFonts w:ascii="Times New Roman" w:hAnsi="Times New Roman"/>
          <w:b/>
          <w:sz w:val="24"/>
        </w:rPr>
        <w:t xml:space="preserve"> </w:t>
      </w:r>
      <w:r w:rsidRPr="00E67C20">
        <w:rPr>
          <w:rFonts w:ascii="Times New Roman" w:hAnsi="Times New Roman"/>
          <w:sz w:val="24"/>
        </w:rPr>
        <w:t>třetí varianty řešení by nebyla přijímána žádná opatření legislativní povahy.</w:t>
      </w:r>
      <w:r w:rsidR="0066169F" w:rsidRPr="00E67C20">
        <w:rPr>
          <w:rFonts w:ascii="Times New Roman" w:hAnsi="Times New Roman"/>
          <w:sz w:val="24"/>
        </w:rPr>
        <w:t xml:space="preserve"> </w:t>
      </w:r>
      <w:r w:rsidRPr="00E67C20">
        <w:rPr>
          <w:rFonts w:ascii="Times New Roman" w:hAnsi="Times New Roman"/>
          <w:sz w:val="24"/>
        </w:rPr>
        <w:t>V případech odškodňování bolesti a ztížení společenského uplatnění u pracovních úrazů  a nemocí z povolání by bylo postupováno podle  Metodiky Nejvyššího soudu. Ta byla pro účely soudních řešení  zpracována Nejvyšším soudem ve spolupráci se Společností medicínského práva, zástupci pojistitelů a dalších právnických a lékařských profesí. Metodika Nejvyššího soudu k náhradě nemajetkové újmy na zdraví (bolest a ztížení společenského uplatnění podle § 2958 občanského zákoníku)</w:t>
      </w:r>
      <w:r w:rsidR="00BA353A" w:rsidRPr="00E67C20">
        <w:rPr>
          <w:rFonts w:ascii="Times New Roman" w:hAnsi="Times New Roman"/>
          <w:sz w:val="24"/>
        </w:rPr>
        <w:t xml:space="preserve"> je </w:t>
      </w:r>
      <w:r w:rsidRPr="00E67C20">
        <w:rPr>
          <w:rFonts w:ascii="Times New Roman" w:hAnsi="Times New Roman"/>
          <w:sz w:val="24"/>
        </w:rPr>
        <w:t xml:space="preserve"> pomůck</w:t>
      </w:r>
      <w:r w:rsidR="00927F98" w:rsidRPr="00E67C20">
        <w:rPr>
          <w:rFonts w:ascii="Times New Roman" w:hAnsi="Times New Roman"/>
          <w:sz w:val="24"/>
        </w:rPr>
        <w:t>ou</w:t>
      </w:r>
      <w:r w:rsidR="00BA353A" w:rsidRPr="00E67C20">
        <w:rPr>
          <w:rFonts w:ascii="Times New Roman" w:hAnsi="Times New Roman"/>
          <w:sz w:val="24"/>
        </w:rPr>
        <w:t xml:space="preserve"> pro soudy</w:t>
      </w:r>
      <w:r w:rsidRPr="00E67C20">
        <w:rPr>
          <w:rFonts w:ascii="Times New Roman" w:hAnsi="Times New Roman"/>
          <w:sz w:val="24"/>
        </w:rPr>
        <w:t>, která   sestává ze čtyř částí :</w:t>
      </w:r>
    </w:p>
    <w:p w:rsidR="00F97CFD" w:rsidRPr="00E67C20" w:rsidRDefault="00F97CFD" w:rsidP="00F97CFD">
      <w:pPr>
        <w:rPr>
          <w:rFonts w:ascii="Times New Roman" w:hAnsi="Times New Roman"/>
          <w:sz w:val="24"/>
        </w:rPr>
      </w:pPr>
      <w:r w:rsidRPr="00E67C20">
        <w:rPr>
          <w:rFonts w:ascii="Times New Roman" w:hAnsi="Times New Roman"/>
          <w:sz w:val="24"/>
        </w:rPr>
        <w:t>A). Preambule</w:t>
      </w:r>
    </w:p>
    <w:p w:rsidR="00F97CFD" w:rsidRPr="00E67C20" w:rsidRDefault="00F97CFD" w:rsidP="00F97CFD">
      <w:pPr>
        <w:rPr>
          <w:rFonts w:ascii="Times New Roman" w:hAnsi="Times New Roman"/>
          <w:color w:val="FF0000"/>
          <w:sz w:val="24"/>
        </w:rPr>
      </w:pPr>
      <w:r w:rsidRPr="00E67C20">
        <w:rPr>
          <w:rFonts w:ascii="Times New Roman" w:hAnsi="Times New Roman"/>
          <w:sz w:val="24"/>
        </w:rPr>
        <w:t xml:space="preserve">B). Přehled bolesti (bodové hodnoty bolesti)                      </w:t>
      </w:r>
    </w:p>
    <w:p w:rsidR="00F97CFD" w:rsidRPr="00E67C20" w:rsidRDefault="00F97CFD" w:rsidP="00F97CFD">
      <w:pPr>
        <w:rPr>
          <w:rFonts w:ascii="Times New Roman" w:hAnsi="Times New Roman"/>
          <w:sz w:val="24"/>
        </w:rPr>
      </w:pPr>
      <w:r w:rsidRPr="00E67C20">
        <w:rPr>
          <w:rFonts w:ascii="Times New Roman" w:hAnsi="Times New Roman"/>
          <w:sz w:val="24"/>
        </w:rPr>
        <w:t>C). Aktivity a Participace (část MKF)</w:t>
      </w:r>
    </w:p>
    <w:p w:rsidR="00F97CFD" w:rsidRPr="00E67C20" w:rsidRDefault="00F97CFD" w:rsidP="00F97CFD">
      <w:pPr>
        <w:rPr>
          <w:rFonts w:ascii="Times New Roman" w:hAnsi="Times New Roman"/>
          <w:sz w:val="24"/>
        </w:rPr>
      </w:pPr>
      <w:r w:rsidRPr="00E67C20">
        <w:rPr>
          <w:rFonts w:ascii="Times New Roman" w:hAnsi="Times New Roman"/>
          <w:sz w:val="24"/>
        </w:rPr>
        <w:t>D). Technická část (tvorba posudků a kvalifikace znalců)</w:t>
      </w:r>
    </w:p>
    <w:p w:rsidR="0066169F" w:rsidRPr="00E67C20" w:rsidRDefault="0066169F" w:rsidP="0066169F">
      <w:pPr>
        <w:rPr>
          <w:rFonts w:ascii="Times New Roman" w:hAnsi="Times New Roman"/>
          <w:sz w:val="24"/>
        </w:rPr>
      </w:pPr>
    </w:p>
    <w:p w:rsidR="00F97CFD" w:rsidRPr="00E67C20" w:rsidRDefault="00F97CFD" w:rsidP="0066169F">
      <w:pPr>
        <w:rPr>
          <w:rFonts w:ascii="Times New Roman" w:hAnsi="Times New Roman"/>
          <w:sz w:val="24"/>
        </w:rPr>
      </w:pPr>
      <w:r w:rsidRPr="00E67C20">
        <w:rPr>
          <w:rFonts w:ascii="Times New Roman" w:hAnsi="Times New Roman"/>
          <w:sz w:val="24"/>
        </w:rPr>
        <w:t xml:space="preserve">Za stávající situace se </w:t>
      </w:r>
      <w:r w:rsidR="00BA353A" w:rsidRPr="00E67C20">
        <w:rPr>
          <w:rFonts w:ascii="Times New Roman" w:hAnsi="Times New Roman"/>
          <w:sz w:val="24"/>
        </w:rPr>
        <w:t>předkladateli</w:t>
      </w:r>
      <w:r w:rsidRPr="00E67C20">
        <w:rPr>
          <w:rFonts w:ascii="Times New Roman" w:hAnsi="Times New Roman"/>
          <w:sz w:val="24"/>
        </w:rPr>
        <w:t xml:space="preserve">  postup dle varianty III jeví jako  rizikový.  Z hlediska lékařského hodnocení je použití </w:t>
      </w:r>
      <w:r w:rsidR="00BA353A" w:rsidRPr="00E67C20">
        <w:rPr>
          <w:rFonts w:ascii="Times New Roman" w:hAnsi="Times New Roman"/>
          <w:sz w:val="24"/>
        </w:rPr>
        <w:t>M</w:t>
      </w:r>
      <w:r w:rsidRPr="00E67C20">
        <w:rPr>
          <w:rFonts w:ascii="Times New Roman" w:hAnsi="Times New Roman"/>
          <w:sz w:val="24"/>
        </w:rPr>
        <w:t xml:space="preserve">etodiky </w:t>
      </w:r>
      <w:r w:rsidR="00BA353A" w:rsidRPr="00E67C20">
        <w:rPr>
          <w:rFonts w:ascii="Times New Roman" w:hAnsi="Times New Roman"/>
          <w:sz w:val="24"/>
        </w:rPr>
        <w:t>nejvy</w:t>
      </w:r>
      <w:r w:rsidR="00E76E7D" w:rsidRPr="00E67C20">
        <w:rPr>
          <w:rFonts w:ascii="Times New Roman" w:hAnsi="Times New Roman"/>
          <w:sz w:val="24"/>
        </w:rPr>
        <w:t>š</w:t>
      </w:r>
      <w:r w:rsidR="00BA353A" w:rsidRPr="00E67C20">
        <w:rPr>
          <w:rFonts w:ascii="Times New Roman" w:hAnsi="Times New Roman"/>
          <w:sz w:val="24"/>
        </w:rPr>
        <w:t xml:space="preserve">šího soudu </w:t>
      </w:r>
      <w:r w:rsidRPr="00E67C20">
        <w:rPr>
          <w:rFonts w:ascii="Times New Roman" w:hAnsi="Times New Roman"/>
          <w:sz w:val="24"/>
        </w:rPr>
        <w:t>spojeno se specifickými znalostmi MKF a znalostmi vlastní metodiky</w:t>
      </w:r>
      <w:r w:rsidR="0094333F" w:rsidRPr="00E67C20">
        <w:rPr>
          <w:rFonts w:ascii="Times New Roman" w:hAnsi="Times New Roman"/>
          <w:sz w:val="24"/>
        </w:rPr>
        <w:t xml:space="preserve"> (specifické proškolení)</w:t>
      </w:r>
      <w:r w:rsidR="00413A0A" w:rsidRPr="00E67C20">
        <w:rPr>
          <w:rFonts w:ascii="Times New Roman" w:hAnsi="Times New Roman"/>
          <w:sz w:val="24"/>
        </w:rPr>
        <w:t xml:space="preserve"> a používáním PC</w:t>
      </w:r>
      <w:r w:rsidR="000D503F" w:rsidRPr="00E67C20">
        <w:rPr>
          <w:rFonts w:ascii="Times New Roman" w:hAnsi="Times New Roman"/>
          <w:sz w:val="24"/>
        </w:rPr>
        <w:t xml:space="preserve"> a pořízení</w:t>
      </w:r>
      <w:r w:rsidR="00413A0A" w:rsidRPr="00E67C20">
        <w:rPr>
          <w:rFonts w:ascii="Times New Roman" w:hAnsi="Times New Roman"/>
          <w:sz w:val="24"/>
        </w:rPr>
        <w:t>m si specifick</w:t>
      </w:r>
      <w:r w:rsidR="000D503F" w:rsidRPr="00E67C20">
        <w:rPr>
          <w:rFonts w:ascii="Times New Roman" w:hAnsi="Times New Roman"/>
          <w:sz w:val="24"/>
        </w:rPr>
        <w:t>ého SW pro hodnocení ztížení společenského uplatnění</w:t>
      </w:r>
      <w:r w:rsidRPr="00E67C20">
        <w:rPr>
          <w:rFonts w:ascii="Times New Roman" w:hAnsi="Times New Roman"/>
          <w:sz w:val="24"/>
        </w:rPr>
        <w:t xml:space="preserve">. </w:t>
      </w:r>
      <w:r w:rsidR="0094333F" w:rsidRPr="00E67C20">
        <w:rPr>
          <w:rFonts w:ascii="Times New Roman" w:hAnsi="Times New Roman"/>
          <w:sz w:val="24"/>
        </w:rPr>
        <w:t xml:space="preserve">Proto </w:t>
      </w:r>
      <w:r w:rsidRPr="00E67C20">
        <w:rPr>
          <w:rFonts w:ascii="Times New Roman" w:hAnsi="Times New Roman"/>
          <w:sz w:val="24"/>
        </w:rPr>
        <w:t xml:space="preserve">nelze s účinností </w:t>
      </w:r>
      <w:r w:rsidR="003C56DE" w:rsidRPr="00E67C20">
        <w:rPr>
          <w:rFonts w:ascii="Times New Roman" w:hAnsi="Times New Roman"/>
          <w:sz w:val="24"/>
        </w:rPr>
        <w:t xml:space="preserve">nařízení vlády v roce 2015 </w:t>
      </w:r>
      <w:r w:rsidRPr="00E67C20">
        <w:rPr>
          <w:rFonts w:ascii="Times New Roman" w:hAnsi="Times New Roman"/>
          <w:sz w:val="24"/>
        </w:rPr>
        <w:t xml:space="preserve">zajistit spolehlivé  a plynulé podávání lékařských posudků </w:t>
      </w:r>
      <w:r w:rsidR="0094333F" w:rsidRPr="00E67C20">
        <w:rPr>
          <w:rFonts w:ascii="Times New Roman" w:hAnsi="Times New Roman"/>
          <w:sz w:val="24"/>
        </w:rPr>
        <w:t xml:space="preserve">pro účely odškodňování podle </w:t>
      </w:r>
      <w:r w:rsidR="003C56DE" w:rsidRPr="00E67C20">
        <w:rPr>
          <w:rFonts w:ascii="Times New Roman" w:hAnsi="Times New Roman"/>
          <w:sz w:val="24"/>
        </w:rPr>
        <w:t>z</w:t>
      </w:r>
      <w:r w:rsidR="0094333F" w:rsidRPr="00E67C20">
        <w:rPr>
          <w:rFonts w:ascii="Times New Roman" w:hAnsi="Times New Roman"/>
          <w:sz w:val="24"/>
        </w:rPr>
        <w:t xml:space="preserve">ákoníku práce </w:t>
      </w:r>
      <w:r w:rsidRPr="00E67C20">
        <w:rPr>
          <w:rFonts w:ascii="Times New Roman" w:hAnsi="Times New Roman"/>
          <w:sz w:val="24"/>
        </w:rPr>
        <w:t>u cca více n</w:t>
      </w:r>
      <w:r w:rsidR="0094333F" w:rsidRPr="00E67C20">
        <w:rPr>
          <w:rFonts w:ascii="Times New Roman" w:hAnsi="Times New Roman"/>
          <w:sz w:val="24"/>
        </w:rPr>
        <w:t>e</w:t>
      </w:r>
      <w:r w:rsidRPr="00E67C20">
        <w:rPr>
          <w:rFonts w:ascii="Times New Roman" w:hAnsi="Times New Roman"/>
          <w:sz w:val="24"/>
        </w:rPr>
        <w:t>ž 50 tisíc případů ročně</w:t>
      </w:r>
      <w:r w:rsidR="00826D8A" w:rsidRPr="00E67C20">
        <w:rPr>
          <w:rFonts w:ascii="Times New Roman" w:hAnsi="Times New Roman"/>
          <w:sz w:val="24"/>
        </w:rPr>
        <w:t>, tj. cca 100 000 lékařských posudků</w:t>
      </w:r>
      <w:r w:rsidR="002E55B1" w:rsidRPr="00E67C20">
        <w:rPr>
          <w:rFonts w:ascii="Times New Roman" w:hAnsi="Times New Roman"/>
          <w:sz w:val="24"/>
        </w:rPr>
        <w:t xml:space="preserve"> (cca 50 tis. s ohodnocením bolesti a cca 50 tis. s ohodnocením ztížení spo</w:t>
      </w:r>
      <w:r w:rsidR="001D5767" w:rsidRPr="00E67C20">
        <w:rPr>
          <w:rFonts w:ascii="Times New Roman" w:hAnsi="Times New Roman"/>
          <w:sz w:val="24"/>
        </w:rPr>
        <w:t>le</w:t>
      </w:r>
      <w:r w:rsidR="002E55B1" w:rsidRPr="00E67C20">
        <w:rPr>
          <w:rFonts w:ascii="Times New Roman" w:hAnsi="Times New Roman"/>
          <w:sz w:val="24"/>
        </w:rPr>
        <w:t>čenského uplatnění)</w:t>
      </w:r>
      <w:r w:rsidR="000D503F" w:rsidRPr="00E67C20">
        <w:rPr>
          <w:rFonts w:ascii="Times New Roman" w:hAnsi="Times New Roman"/>
          <w:sz w:val="24"/>
        </w:rPr>
        <w:t xml:space="preserve">. </w:t>
      </w:r>
      <w:r w:rsidRPr="00E67C20">
        <w:rPr>
          <w:rFonts w:ascii="Times New Roman" w:hAnsi="Times New Roman"/>
          <w:sz w:val="24"/>
        </w:rPr>
        <w:t xml:space="preserve"> I když Metodika Nejvyššího soudu byla vytvořena za účasti několika odborných lékařů a je veřejně dostupná, není zřejmé, zda a na jak velkém souboru bylo provedeno její modelové testování a s jakými výsledky.  Proto MZ nemůže spolehlivě posoudit její dopady</w:t>
      </w:r>
      <w:r w:rsidR="001D5767" w:rsidRPr="00E67C20">
        <w:rPr>
          <w:rFonts w:ascii="Times New Roman" w:hAnsi="Times New Roman"/>
          <w:sz w:val="24"/>
        </w:rPr>
        <w:t xml:space="preserve"> na jednotlivé aktéry systému a jeho finanční stabilitu.</w:t>
      </w:r>
      <w:r w:rsidRPr="00E67C20">
        <w:rPr>
          <w:rFonts w:ascii="Times New Roman" w:hAnsi="Times New Roman"/>
          <w:sz w:val="24"/>
        </w:rPr>
        <w:t xml:space="preserve"> </w:t>
      </w:r>
      <w:r w:rsidR="0066169F" w:rsidRPr="00E67C20">
        <w:rPr>
          <w:rFonts w:ascii="Times New Roman" w:hAnsi="Times New Roman"/>
          <w:sz w:val="24"/>
        </w:rPr>
        <w:t xml:space="preserve">Nadto Metodika </w:t>
      </w:r>
      <w:r w:rsidR="003C56DE" w:rsidRPr="00E67C20">
        <w:rPr>
          <w:rFonts w:ascii="Times New Roman" w:hAnsi="Times New Roman"/>
          <w:sz w:val="24"/>
        </w:rPr>
        <w:t xml:space="preserve">nejvyššího soudu </w:t>
      </w:r>
      <w:r w:rsidR="0066169F" w:rsidRPr="00E67C20">
        <w:rPr>
          <w:rFonts w:ascii="Times New Roman" w:hAnsi="Times New Roman"/>
          <w:sz w:val="24"/>
        </w:rPr>
        <w:t>neřeší odškodňování bolesti v důsledku nemocí z povolání, kterých je v posledních třech letech ročně hlášeno cca 1100.</w:t>
      </w:r>
    </w:p>
    <w:p w:rsidR="00F97CFD" w:rsidRPr="00E67C20" w:rsidRDefault="00F97CFD" w:rsidP="0066169F">
      <w:pPr>
        <w:rPr>
          <w:rFonts w:ascii="Times New Roman" w:hAnsi="Times New Roman"/>
          <w:sz w:val="24"/>
        </w:rPr>
      </w:pPr>
      <w:r w:rsidRPr="00E67C20">
        <w:rPr>
          <w:rFonts w:ascii="Times New Roman" w:hAnsi="Times New Roman"/>
          <w:sz w:val="24"/>
        </w:rPr>
        <w:t xml:space="preserve">I když Metodika Nejvyššího soudu  nebude </w:t>
      </w:r>
      <w:r w:rsidR="0066169F" w:rsidRPr="00E67C20">
        <w:rPr>
          <w:rFonts w:ascii="Times New Roman" w:hAnsi="Times New Roman"/>
          <w:sz w:val="24"/>
        </w:rPr>
        <w:t xml:space="preserve">zcela </w:t>
      </w:r>
      <w:r w:rsidRPr="00E67C20">
        <w:rPr>
          <w:rFonts w:ascii="Times New Roman" w:hAnsi="Times New Roman"/>
          <w:sz w:val="24"/>
        </w:rPr>
        <w:t>implementována do právní úpravy</w:t>
      </w:r>
      <w:r w:rsidR="001D5767" w:rsidRPr="00E67C20">
        <w:rPr>
          <w:rFonts w:ascii="Times New Roman" w:hAnsi="Times New Roman"/>
          <w:sz w:val="24"/>
        </w:rPr>
        <w:t xml:space="preserve"> </w:t>
      </w:r>
      <w:r w:rsidR="00413A0A" w:rsidRPr="00E67C20">
        <w:rPr>
          <w:rFonts w:ascii="Times New Roman" w:hAnsi="Times New Roman"/>
          <w:sz w:val="24"/>
        </w:rPr>
        <w:t>–</w:t>
      </w:r>
      <w:r w:rsidRPr="00E67C20">
        <w:rPr>
          <w:rFonts w:ascii="Times New Roman" w:hAnsi="Times New Roman"/>
          <w:sz w:val="24"/>
        </w:rPr>
        <w:t xml:space="preserve"> </w:t>
      </w:r>
      <w:r w:rsidR="003C56DE" w:rsidRPr="00E67C20">
        <w:rPr>
          <w:rFonts w:ascii="Times New Roman" w:hAnsi="Times New Roman"/>
          <w:sz w:val="24"/>
        </w:rPr>
        <w:t>n</w:t>
      </w:r>
      <w:r w:rsidR="00413A0A" w:rsidRPr="00E67C20">
        <w:rPr>
          <w:rFonts w:ascii="Times New Roman" w:hAnsi="Times New Roman"/>
          <w:sz w:val="24"/>
        </w:rPr>
        <w:t>ařízení vlády</w:t>
      </w:r>
      <w:r w:rsidRPr="00E67C20">
        <w:rPr>
          <w:rFonts w:ascii="Times New Roman" w:hAnsi="Times New Roman"/>
          <w:sz w:val="24"/>
        </w:rPr>
        <w:t xml:space="preserve">, neznamená to, že zaměstnanec, který utrpěl pracovní úraz nebo nemoc z povolání a nebude spokojen s výší odškodnění dle </w:t>
      </w:r>
      <w:r w:rsidR="003C56DE" w:rsidRPr="00E67C20">
        <w:rPr>
          <w:rFonts w:ascii="Times New Roman" w:hAnsi="Times New Roman"/>
          <w:sz w:val="24"/>
        </w:rPr>
        <w:t xml:space="preserve">tohoto nařízení </w:t>
      </w:r>
      <w:r w:rsidRPr="00E67C20">
        <w:rPr>
          <w:rFonts w:ascii="Times New Roman" w:hAnsi="Times New Roman"/>
          <w:sz w:val="24"/>
        </w:rPr>
        <w:t xml:space="preserve">(viz varianta II), by se nemohl  domáhat vyššího odškodnění soudní cestou.  </w:t>
      </w:r>
    </w:p>
    <w:p w:rsidR="00F97CFD" w:rsidRPr="00E67C20" w:rsidRDefault="00F97CFD" w:rsidP="00F97CFD">
      <w:pPr>
        <w:rPr>
          <w:rFonts w:ascii="Times New Roman" w:hAnsi="Times New Roman"/>
          <w:sz w:val="24"/>
        </w:rPr>
      </w:pPr>
    </w:p>
    <w:p w:rsidR="00F97CFD" w:rsidRPr="00E67C20" w:rsidRDefault="00F97CFD" w:rsidP="00B034CE">
      <w:pPr>
        <w:tabs>
          <w:tab w:val="left" w:pos="6660"/>
        </w:tabs>
        <w:rPr>
          <w:b/>
        </w:rPr>
      </w:pPr>
    </w:p>
    <w:p w:rsidR="00384708" w:rsidRPr="00E67C20" w:rsidRDefault="00876B21" w:rsidP="00876B21">
      <w:pPr>
        <w:spacing w:before="120" w:after="120"/>
        <w:rPr>
          <w:rFonts w:ascii="Times New Roman" w:hAnsi="Times New Roman"/>
          <w:b/>
          <w:sz w:val="24"/>
          <w:u w:val="single"/>
        </w:rPr>
      </w:pPr>
      <w:r w:rsidRPr="00E67C20">
        <w:rPr>
          <w:rFonts w:ascii="Times New Roman" w:hAnsi="Times New Roman"/>
          <w:b/>
          <w:sz w:val="24"/>
          <w:u w:val="single"/>
        </w:rPr>
        <w:t xml:space="preserve">3. </w:t>
      </w:r>
      <w:r w:rsidR="00384708" w:rsidRPr="00E67C20">
        <w:rPr>
          <w:rFonts w:ascii="Times New Roman" w:hAnsi="Times New Roman"/>
          <w:b/>
          <w:sz w:val="24"/>
          <w:u w:val="single"/>
        </w:rPr>
        <w:t>Vyhodnocení nákladů a přínosů</w:t>
      </w:r>
    </w:p>
    <w:p w:rsidR="00876B21" w:rsidRPr="00E67C20" w:rsidRDefault="00876B21" w:rsidP="00876B21">
      <w:pPr>
        <w:pStyle w:val="Odstavecseseznamem"/>
        <w:spacing w:before="120" w:after="120"/>
        <w:rPr>
          <w:b/>
        </w:rPr>
      </w:pPr>
    </w:p>
    <w:p w:rsidR="00F97CFD" w:rsidRPr="00E67C20" w:rsidRDefault="00F97CFD" w:rsidP="00F97CFD">
      <w:pPr>
        <w:rPr>
          <w:rFonts w:ascii="Times New Roman" w:hAnsi="Times New Roman"/>
          <w:b/>
          <w:sz w:val="24"/>
        </w:rPr>
      </w:pPr>
      <w:r w:rsidRPr="00E67C20">
        <w:rPr>
          <w:rFonts w:ascii="Times New Roman" w:hAnsi="Times New Roman"/>
          <w:b/>
          <w:sz w:val="24"/>
        </w:rPr>
        <w:t>3. 1.  Identifikace nákladů a přínosů</w:t>
      </w:r>
    </w:p>
    <w:p w:rsidR="00F97CFD" w:rsidRPr="00E67C20" w:rsidRDefault="00F97CFD" w:rsidP="00F97CFD">
      <w:pPr>
        <w:rPr>
          <w:rFonts w:ascii="Times New Roman" w:hAnsi="Times New Roman"/>
          <w:b/>
          <w:sz w:val="24"/>
        </w:rPr>
      </w:pPr>
    </w:p>
    <w:p w:rsidR="00F97CFD" w:rsidRPr="00E67C20" w:rsidRDefault="00F97CFD" w:rsidP="00F97CFD">
      <w:pPr>
        <w:rPr>
          <w:rFonts w:ascii="Times New Roman" w:hAnsi="Times New Roman"/>
          <w:b/>
          <w:sz w:val="24"/>
        </w:rPr>
      </w:pPr>
      <w:r w:rsidRPr="00E67C20">
        <w:rPr>
          <w:rFonts w:ascii="Times New Roman" w:hAnsi="Times New Roman"/>
          <w:b/>
          <w:sz w:val="24"/>
        </w:rPr>
        <w:t>Náklady</w:t>
      </w:r>
    </w:p>
    <w:p w:rsidR="00F97CFD" w:rsidRPr="00E67C20" w:rsidRDefault="00F97CFD" w:rsidP="00F97CFD">
      <w:pPr>
        <w:rPr>
          <w:rFonts w:ascii="Times New Roman" w:hAnsi="Times New Roman"/>
          <w:b/>
          <w:sz w:val="24"/>
        </w:rPr>
      </w:pPr>
    </w:p>
    <w:p w:rsidR="00F97CFD" w:rsidRPr="004923AD" w:rsidRDefault="00F97CFD" w:rsidP="00F97CFD">
      <w:pPr>
        <w:rPr>
          <w:rFonts w:ascii="Times New Roman" w:hAnsi="Times New Roman"/>
          <w:sz w:val="24"/>
        </w:rPr>
      </w:pPr>
      <w:r w:rsidRPr="00E67C20">
        <w:rPr>
          <w:rFonts w:ascii="Times New Roman" w:hAnsi="Times New Roman"/>
          <w:sz w:val="24"/>
        </w:rPr>
        <w:t>Z hlediska vyhodnocení ekonomických nákladů se jeví:</w:t>
      </w:r>
    </w:p>
    <w:p w:rsidR="00F97CFD" w:rsidRPr="004923AD" w:rsidRDefault="00F97CFD" w:rsidP="00F97CFD">
      <w:pPr>
        <w:rPr>
          <w:rFonts w:ascii="Times New Roman" w:hAnsi="Times New Roman"/>
          <w:b/>
          <w:sz w:val="24"/>
        </w:rPr>
      </w:pPr>
    </w:p>
    <w:p w:rsidR="00F97CFD" w:rsidRPr="00E67C20" w:rsidRDefault="00F97CFD" w:rsidP="00F97CFD">
      <w:pPr>
        <w:rPr>
          <w:rFonts w:ascii="Times New Roman" w:hAnsi="Times New Roman"/>
          <w:sz w:val="24"/>
        </w:rPr>
      </w:pPr>
      <w:r w:rsidRPr="00E67C20">
        <w:rPr>
          <w:rFonts w:ascii="Times New Roman" w:hAnsi="Times New Roman"/>
          <w:sz w:val="24"/>
        </w:rPr>
        <w:t>Varianta I</w:t>
      </w:r>
      <w:r w:rsidRPr="00E67C20">
        <w:rPr>
          <w:rFonts w:ascii="Times New Roman" w:hAnsi="Times New Roman"/>
          <w:b/>
          <w:sz w:val="24"/>
        </w:rPr>
        <w:t xml:space="preserve"> – </w:t>
      </w:r>
      <w:r w:rsidRPr="00E67C20">
        <w:rPr>
          <w:rFonts w:ascii="Times New Roman" w:hAnsi="Times New Roman"/>
          <w:sz w:val="24"/>
        </w:rPr>
        <w:t xml:space="preserve">nulová varianta jako neutrální, náklady by se pohybovaly na srovnatelné úrovni jako v posledních třech letech, tj. v případě bolestného cca  250 000 tis. Kč.,  v případě ztížení společenského uplatnění cca 285 000 tis. Kč  – 300 000 tis. Kč. </w:t>
      </w:r>
    </w:p>
    <w:p w:rsidR="00F97CFD" w:rsidRPr="00E67C20" w:rsidRDefault="00F97CFD" w:rsidP="00F97CFD">
      <w:pPr>
        <w:rPr>
          <w:rFonts w:ascii="Times New Roman" w:hAnsi="Times New Roman"/>
          <w:sz w:val="24"/>
        </w:rPr>
      </w:pPr>
    </w:p>
    <w:p w:rsidR="00F97CFD" w:rsidRPr="00E67C20" w:rsidRDefault="00F97CFD" w:rsidP="00F97CFD">
      <w:pPr>
        <w:rPr>
          <w:rFonts w:ascii="Times New Roman" w:hAnsi="Times New Roman"/>
          <w:sz w:val="24"/>
        </w:rPr>
      </w:pPr>
      <w:r w:rsidRPr="00E67C20">
        <w:rPr>
          <w:rFonts w:ascii="Times New Roman" w:hAnsi="Times New Roman"/>
          <w:sz w:val="24"/>
        </w:rPr>
        <w:t xml:space="preserve">Varianta II – představuje zvýšené náklady vzhledem k navrženému  zvýšení bodu ohodnocení bolesti a ztížení společenského uplatnění  ze 120,- Kč  na 250,- Kč a navrženému zvýšení bodového ohodnocení  u řady položek  ve všech čtyřech přílohách </w:t>
      </w:r>
      <w:r w:rsidR="00401397" w:rsidRPr="00E67C20">
        <w:rPr>
          <w:rFonts w:ascii="Times New Roman" w:hAnsi="Times New Roman"/>
          <w:sz w:val="24"/>
        </w:rPr>
        <w:t>nařízení vlády</w:t>
      </w:r>
      <w:r w:rsidRPr="00E67C20">
        <w:rPr>
          <w:rFonts w:ascii="Times New Roman" w:hAnsi="Times New Roman"/>
          <w:sz w:val="24"/>
        </w:rPr>
        <w:t xml:space="preserve">.  V případě  </w:t>
      </w:r>
      <w:r w:rsidR="00E674DE" w:rsidRPr="00E67C20">
        <w:rPr>
          <w:rFonts w:ascii="Times New Roman" w:hAnsi="Times New Roman"/>
          <w:sz w:val="24"/>
        </w:rPr>
        <w:t xml:space="preserve">odškodnění bolesti </w:t>
      </w:r>
      <w:r w:rsidRPr="00E67C20">
        <w:rPr>
          <w:rFonts w:ascii="Times New Roman" w:hAnsi="Times New Roman"/>
          <w:sz w:val="24"/>
        </w:rPr>
        <w:t xml:space="preserve"> dojde ke zvýšení  každoročních nákladů </w:t>
      </w:r>
      <w:r w:rsidR="006152DB" w:rsidRPr="00E67C20">
        <w:rPr>
          <w:rFonts w:ascii="Times New Roman" w:hAnsi="Times New Roman"/>
          <w:sz w:val="24"/>
        </w:rPr>
        <w:t xml:space="preserve"> z důvodů zvýšení hod</w:t>
      </w:r>
      <w:r w:rsidR="00E76E7D" w:rsidRPr="00E67C20">
        <w:rPr>
          <w:rFonts w:ascii="Times New Roman" w:hAnsi="Times New Roman"/>
          <w:sz w:val="24"/>
        </w:rPr>
        <w:t>n</w:t>
      </w:r>
      <w:r w:rsidR="006152DB" w:rsidRPr="00E67C20">
        <w:rPr>
          <w:rFonts w:ascii="Times New Roman" w:hAnsi="Times New Roman"/>
          <w:sz w:val="24"/>
        </w:rPr>
        <w:t>oty jednoho bodu</w:t>
      </w:r>
      <w:r w:rsidR="00C5651D" w:rsidRPr="00E67C20">
        <w:rPr>
          <w:rFonts w:ascii="Times New Roman" w:hAnsi="Times New Roman"/>
          <w:sz w:val="24"/>
        </w:rPr>
        <w:t xml:space="preserve"> z cca 248 mil. Kč na  cca 485 mil. Kč</w:t>
      </w:r>
      <w:r w:rsidR="006152DB" w:rsidRPr="00E67C20">
        <w:rPr>
          <w:rFonts w:ascii="Times New Roman" w:hAnsi="Times New Roman"/>
          <w:sz w:val="24"/>
        </w:rPr>
        <w:t xml:space="preserve"> a v důsledku zvýšení bodového ohodnocení některých položek bolest</w:t>
      </w:r>
      <w:r w:rsidR="00E674DE" w:rsidRPr="00E67C20">
        <w:rPr>
          <w:rFonts w:ascii="Times New Roman" w:hAnsi="Times New Roman"/>
          <w:sz w:val="24"/>
        </w:rPr>
        <w:t>i</w:t>
      </w:r>
      <w:r w:rsidR="006152DB" w:rsidRPr="00E67C20">
        <w:rPr>
          <w:rFonts w:ascii="Times New Roman" w:hAnsi="Times New Roman"/>
          <w:sz w:val="24"/>
        </w:rPr>
        <w:t xml:space="preserve"> o dalších  cca 10% na celkových cca 534 </w:t>
      </w:r>
      <w:r w:rsidR="00C5651D" w:rsidRPr="00E67C20">
        <w:rPr>
          <w:rFonts w:ascii="Times New Roman" w:hAnsi="Times New Roman"/>
          <w:sz w:val="24"/>
        </w:rPr>
        <w:t>mil. Kč</w:t>
      </w:r>
      <w:r w:rsidR="006152DB" w:rsidRPr="00E67C20">
        <w:rPr>
          <w:rFonts w:ascii="Times New Roman" w:hAnsi="Times New Roman"/>
          <w:sz w:val="24"/>
        </w:rPr>
        <w:t xml:space="preserve"> za rok. V</w:t>
      </w:r>
      <w:r w:rsidRPr="00E67C20">
        <w:rPr>
          <w:rFonts w:ascii="Times New Roman" w:hAnsi="Times New Roman"/>
          <w:sz w:val="24"/>
        </w:rPr>
        <w:t xml:space="preserve"> případě ztížení společenského uplatnění </w:t>
      </w:r>
      <w:r w:rsidR="006152DB" w:rsidRPr="00E67C20">
        <w:rPr>
          <w:rFonts w:ascii="Times New Roman" w:hAnsi="Times New Roman"/>
          <w:sz w:val="24"/>
        </w:rPr>
        <w:t xml:space="preserve"> dojde ke zvýšení každoročních  nákladů z důvodu zvýšení hodnoty bodu </w:t>
      </w:r>
      <w:r w:rsidR="00C5651D" w:rsidRPr="00E67C20">
        <w:rPr>
          <w:rFonts w:ascii="Times New Roman" w:hAnsi="Times New Roman"/>
          <w:sz w:val="24"/>
        </w:rPr>
        <w:t xml:space="preserve">z cca 300 mil. Kč </w:t>
      </w:r>
      <w:r w:rsidR="006152DB" w:rsidRPr="00E67C20">
        <w:rPr>
          <w:rFonts w:ascii="Times New Roman" w:hAnsi="Times New Roman"/>
          <w:sz w:val="24"/>
        </w:rPr>
        <w:t xml:space="preserve"> na cca  </w:t>
      </w:r>
      <w:r w:rsidR="00C5651D" w:rsidRPr="00E67C20">
        <w:rPr>
          <w:rFonts w:ascii="Times New Roman" w:hAnsi="Times New Roman"/>
          <w:sz w:val="24"/>
        </w:rPr>
        <w:t xml:space="preserve">600 mil. Kč </w:t>
      </w:r>
      <w:r w:rsidR="006152DB" w:rsidRPr="00E67C20">
        <w:rPr>
          <w:rFonts w:ascii="Times New Roman" w:hAnsi="Times New Roman"/>
          <w:sz w:val="24"/>
        </w:rPr>
        <w:t>a v důs</w:t>
      </w:r>
      <w:r w:rsidR="00E674DE" w:rsidRPr="00E67C20">
        <w:rPr>
          <w:rFonts w:ascii="Times New Roman" w:hAnsi="Times New Roman"/>
          <w:sz w:val="24"/>
        </w:rPr>
        <w:t>l</w:t>
      </w:r>
      <w:r w:rsidR="006152DB" w:rsidRPr="00E67C20">
        <w:rPr>
          <w:rFonts w:ascii="Times New Roman" w:hAnsi="Times New Roman"/>
          <w:sz w:val="24"/>
        </w:rPr>
        <w:t>edku zvýšení bodového ohodnocení jednotliv</w:t>
      </w:r>
      <w:r w:rsidR="00BA6152" w:rsidRPr="00E67C20">
        <w:rPr>
          <w:rFonts w:ascii="Times New Roman" w:hAnsi="Times New Roman"/>
          <w:sz w:val="24"/>
        </w:rPr>
        <w:t xml:space="preserve">ých </w:t>
      </w:r>
      <w:r w:rsidR="00E674DE" w:rsidRPr="00E67C20">
        <w:rPr>
          <w:rFonts w:ascii="Times New Roman" w:hAnsi="Times New Roman"/>
          <w:sz w:val="24"/>
        </w:rPr>
        <w:t xml:space="preserve">následků </w:t>
      </w:r>
      <w:r w:rsidR="00BA6152" w:rsidRPr="00E67C20">
        <w:rPr>
          <w:rFonts w:ascii="Times New Roman" w:hAnsi="Times New Roman"/>
          <w:sz w:val="24"/>
        </w:rPr>
        <w:t>ztížení společenské</w:t>
      </w:r>
      <w:r w:rsidR="006152DB" w:rsidRPr="00E67C20">
        <w:rPr>
          <w:rFonts w:ascii="Times New Roman" w:hAnsi="Times New Roman"/>
          <w:sz w:val="24"/>
        </w:rPr>
        <w:t xml:space="preserve">ho uplatnění o dalších cca 20%  na  </w:t>
      </w:r>
      <w:r w:rsidR="00446A96" w:rsidRPr="00E67C20">
        <w:rPr>
          <w:rFonts w:ascii="Times New Roman" w:hAnsi="Times New Roman"/>
          <w:sz w:val="24"/>
        </w:rPr>
        <w:t>ce</w:t>
      </w:r>
      <w:r w:rsidR="00BA6152" w:rsidRPr="00E67C20">
        <w:rPr>
          <w:rFonts w:ascii="Times New Roman" w:hAnsi="Times New Roman"/>
          <w:sz w:val="24"/>
        </w:rPr>
        <w:t xml:space="preserve">lkových </w:t>
      </w:r>
      <w:r w:rsidR="00E674DE" w:rsidRPr="00E67C20">
        <w:rPr>
          <w:rFonts w:ascii="Times New Roman" w:hAnsi="Times New Roman"/>
          <w:sz w:val="24"/>
        </w:rPr>
        <w:t>cca</w:t>
      </w:r>
      <w:r w:rsidR="006152DB" w:rsidRPr="00E67C20">
        <w:rPr>
          <w:rFonts w:ascii="Times New Roman" w:hAnsi="Times New Roman"/>
          <w:sz w:val="24"/>
        </w:rPr>
        <w:t xml:space="preserve"> </w:t>
      </w:r>
      <w:r w:rsidR="00C5651D" w:rsidRPr="00E67C20">
        <w:rPr>
          <w:rFonts w:ascii="Times New Roman" w:hAnsi="Times New Roman"/>
          <w:sz w:val="24"/>
        </w:rPr>
        <w:t xml:space="preserve"> 670 mil. Kč</w:t>
      </w:r>
      <w:r w:rsidR="00BA6152" w:rsidRPr="00E67C20">
        <w:rPr>
          <w:rFonts w:ascii="Times New Roman" w:hAnsi="Times New Roman"/>
          <w:sz w:val="24"/>
        </w:rPr>
        <w:t xml:space="preserve">, neboť dochází k zvýšení významu dopadu poškození zdraví na kvalitu života. </w:t>
      </w:r>
      <w:r w:rsidRPr="00E67C20">
        <w:rPr>
          <w:rFonts w:ascii="Times New Roman" w:hAnsi="Times New Roman"/>
          <w:sz w:val="24"/>
        </w:rPr>
        <w:t xml:space="preserve"> </w:t>
      </w:r>
      <w:r w:rsidR="00BA6152" w:rsidRPr="00E67C20">
        <w:rPr>
          <w:rFonts w:ascii="Times New Roman" w:hAnsi="Times New Roman"/>
          <w:sz w:val="24"/>
        </w:rPr>
        <w:t xml:space="preserve">MZ vzalo v potaz i skutečnost, že doposud vedená statistická sledování v oblasti pracovních úrazů a nemocí z povolání (MZ, UZIS, MPSV, Český statistický úřad aj.) nevypovídají o jednotlivých druzích pracovních úrazů – tj. diagnózách (dle </w:t>
      </w:r>
      <w:r w:rsidR="003C56DE" w:rsidRPr="00E67C20">
        <w:rPr>
          <w:rFonts w:ascii="Times New Roman" w:hAnsi="Times New Roman"/>
          <w:sz w:val="24"/>
        </w:rPr>
        <w:t>mezinárodní klasifikace nemocí (</w:t>
      </w:r>
      <w:r w:rsidR="00BA6152" w:rsidRPr="00E67C20">
        <w:rPr>
          <w:rFonts w:ascii="Times New Roman" w:hAnsi="Times New Roman"/>
          <w:sz w:val="24"/>
        </w:rPr>
        <w:t>MKN</w:t>
      </w:r>
      <w:r w:rsidR="003C56DE" w:rsidRPr="00E67C20">
        <w:rPr>
          <w:rFonts w:ascii="Times New Roman" w:hAnsi="Times New Roman"/>
          <w:sz w:val="24"/>
        </w:rPr>
        <w:t>)</w:t>
      </w:r>
      <w:r w:rsidR="00BA6152" w:rsidRPr="00E67C20">
        <w:rPr>
          <w:rFonts w:ascii="Times New Roman" w:hAnsi="Times New Roman"/>
          <w:sz w:val="24"/>
        </w:rPr>
        <w:t xml:space="preserve"> 10 revize). Tzn., že není možné provést detailnější odhad finančních dopadů implementace nařízení vlády</w:t>
      </w:r>
      <w:r w:rsidR="00E674DE" w:rsidRPr="00E67C20">
        <w:rPr>
          <w:rFonts w:ascii="Times New Roman" w:hAnsi="Times New Roman"/>
          <w:sz w:val="24"/>
        </w:rPr>
        <w:t xml:space="preserve"> </w:t>
      </w:r>
      <w:r w:rsidR="00BA6152" w:rsidRPr="00E67C20">
        <w:rPr>
          <w:rFonts w:ascii="Times New Roman" w:hAnsi="Times New Roman"/>
          <w:sz w:val="24"/>
        </w:rPr>
        <w:t>v oblasti odškodnění ztížení spo</w:t>
      </w:r>
      <w:r w:rsidR="00CD4291" w:rsidRPr="00E67C20">
        <w:rPr>
          <w:rFonts w:ascii="Times New Roman" w:hAnsi="Times New Roman"/>
          <w:sz w:val="24"/>
        </w:rPr>
        <w:t>le</w:t>
      </w:r>
      <w:r w:rsidR="00BA6152" w:rsidRPr="00E67C20">
        <w:rPr>
          <w:rFonts w:ascii="Times New Roman" w:hAnsi="Times New Roman"/>
          <w:sz w:val="24"/>
        </w:rPr>
        <w:t>čenského uplatnění a porovnání s odškodňováním újmy na zdraví podle Metodiky Nejvyššího soudu  tj. zejména se zaměřením na skutečnost, jaké množství a jaké náklady budou vynaloženy na případy s ne</w:t>
      </w:r>
      <w:r w:rsidR="00E674DE" w:rsidRPr="00E67C20">
        <w:rPr>
          <w:rFonts w:ascii="Times New Roman" w:hAnsi="Times New Roman"/>
          <w:sz w:val="24"/>
        </w:rPr>
        <w:t>j</w:t>
      </w:r>
      <w:r w:rsidR="00BA6152" w:rsidRPr="00E67C20">
        <w:rPr>
          <w:rFonts w:ascii="Times New Roman" w:hAnsi="Times New Roman"/>
          <w:sz w:val="24"/>
        </w:rPr>
        <w:t xml:space="preserve">vyšším možným plněním. Skutečnosti z dosavadního provádění systému odškodňování </w:t>
      </w:r>
      <w:r w:rsidR="00E674DE" w:rsidRPr="00E67C20">
        <w:rPr>
          <w:rFonts w:ascii="Times New Roman" w:hAnsi="Times New Roman"/>
          <w:sz w:val="24"/>
        </w:rPr>
        <w:t xml:space="preserve">následků pracovních úrazů a nemocí z povolání </w:t>
      </w:r>
      <w:r w:rsidR="00BA6152" w:rsidRPr="00E67C20">
        <w:rPr>
          <w:rFonts w:ascii="Times New Roman" w:hAnsi="Times New Roman"/>
          <w:sz w:val="24"/>
        </w:rPr>
        <w:t xml:space="preserve">svědčí o tom, že počty </w:t>
      </w:r>
      <w:r w:rsidR="00E674DE" w:rsidRPr="00E67C20">
        <w:rPr>
          <w:rFonts w:ascii="Times New Roman" w:hAnsi="Times New Roman"/>
          <w:sz w:val="24"/>
        </w:rPr>
        <w:t xml:space="preserve">případů s nejzávažnějším poškozením </w:t>
      </w:r>
      <w:r w:rsidR="000D503F" w:rsidRPr="00E67C20">
        <w:rPr>
          <w:rFonts w:ascii="Times New Roman" w:hAnsi="Times New Roman"/>
          <w:sz w:val="24"/>
        </w:rPr>
        <w:t xml:space="preserve">zdraví </w:t>
      </w:r>
      <w:r w:rsidR="00E674DE" w:rsidRPr="00E67C20">
        <w:rPr>
          <w:rFonts w:ascii="Times New Roman" w:hAnsi="Times New Roman"/>
          <w:sz w:val="24"/>
        </w:rPr>
        <w:t xml:space="preserve">a s maximálním plněním </w:t>
      </w:r>
      <w:r w:rsidR="00BA6152" w:rsidRPr="00E67C20">
        <w:rPr>
          <w:rFonts w:ascii="Times New Roman" w:hAnsi="Times New Roman"/>
          <w:sz w:val="24"/>
        </w:rPr>
        <w:t xml:space="preserve">jsou srovatelné s počty úrazů smrtelných, tj. cca 100-150 případů ročně.  </w:t>
      </w:r>
      <w:r w:rsidR="00CD4291" w:rsidRPr="00E67C20">
        <w:rPr>
          <w:rFonts w:ascii="Times New Roman" w:hAnsi="Times New Roman"/>
          <w:sz w:val="24"/>
        </w:rPr>
        <w:t>Porovnání  výsledků m</w:t>
      </w:r>
      <w:r w:rsidR="00BA6152" w:rsidRPr="00E67C20">
        <w:rPr>
          <w:rFonts w:ascii="Times New Roman" w:hAnsi="Times New Roman"/>
          <w:sz w:val="24"/>
        </w:rPr>
        <w:t>odelové</w:t>
      </w:r>
      <w:r w:rsidR="003C56DE" w:rsidRPr="00E67C20">
        <w:rPr>
          <w:rFonts w:ascii="Times New Roman" w:hAnsi="Times New Roman"/>
          <w:sz w:val="24"/>
        </w:rPr>
        <w:t>ho</w:t>
      </w:r>
      <w:r w:rsidR="00BA6152" w:rsidRPr="00E67C20">
        <w:rPr>
          <w:rFonts w:ascii="Times New Roman" w:hAnsi="Times New Roman"/>
          <w:sz w:val="24"/>
        </w:rPr>
        <w:t xml:space="preserve"> testování  dopadu návrhu nařízení vlády a</w:t>
      </w:r>
      <w:r w:rsidR="00CD4291" w:rsidRPr="00E67C20">
        <w:rPr>
          <w:rFonts w:ascii="Times New Roman" w:hAnsi="Times New Roman"/>
          <w:sz w:val="24"/>
        </w:rPr>
        <w:t xml:space="preserve"> </w:t>
      </w:r>
      <w:r w:rsidR="00BA6152" w:rsidRPr="00E67C20">
        <w:rPr>
          <w:rFonts w:ascii="Times New Roman" w:hAnsi="Times New Roman"/>
          <w:sz w:val="24"/>
        </w:rPr>
        <w:t>Metodiky Nejvyššího soudu</w:t>
      </w:r>
      <w:r w:rsidR="00571B7B" w:rsidRPr="00E67C20">
        <w:rPr>
          <w:rFonts w:ascii="Times New Roman" w:hAnsi="Times New Roman"/>
          <w:sz w:val="24"/>
        </w:rPr>
        <w:t xml:space="preserve"> a případů</w:t>
      </w:r>
      <w:r w:rsidR="00BA6152" w:rsidRPr="00E67C20">
        <w:rPr>
          <w:rFonts w:ascii="Times New Roman" w:hAnsi="Times New Roman"/>
          <w:sz w:val="24"/>
        </w:rPr>
        <w:t xml:space="preserve"> </w:t>
      </w:r>
      <w:r w:rsidR="00CD4291" w:rsidRPr="00E67C20">
        <w:rPr>
          <w:rFonts w:ascii="Times New Roman" w:hAnsi="Times New Roman"/>
          <w:sz w:val="24"/>
        </w:rPr>
        <w:t xml:space="preserve">demonstrovaných jejími tvůrci na seminářích </w:t>
      </w:r>
      <w:r w:rsidR="00BA6152" w:rsidRPr="00E67C20">
        <w:rPr>
          <w:rFonts w:ascii="Times New Roman" w:hAnsi="Times New Roman"/>
          <w:sz w:val="24"/>
        </w:rPr>
        <w:t xml:space="preserve">ukázalo, že u </w:t>
      </w:r>
      <w:r w:rsidR="00E674DE" w:rsidRPr="00E67C20">
        <w:rPr>
          <w:rFonts w:ascii="Times New Roman" w:hAnsi="Times New Roman"/>
          <w:sz w:val="24"/>
        </w:rPr>
        <w:t xml:space="preserve">srovnatelných </w:t>
      </w:r>
      <w:r w:rsidR="00BA6152" w:rsidRPr="00E67C20">
        <w:rPr>
          <w:rFonts w:ascii="Times New Roman" w:hAnsi="Times New Roman"/>
          <w:sz w:val="24"/>
        </w:rPr>
        <w:t>případů se jeví úroveň odškodňování obdobná</w:t>
      </w:r>
      <w:r w:rsidR="003C56DE" w:rsidRPr="00E67C20">
        <w:rPr>
          <w:rFonts w:ascii="Times New Roman" w:hAnsi="Times New Roman"/>
          <w:sz w:val="24"/>
        </w:rPr>
        <w:t>,</w:t>
      </w:r>
      <w:r w:rsidR="00BA6152" w:rsidRPr="00E67C20">
        <w:rPr>
          <w:rFonts w:ascii="Times New Roman" w:hAnsi="Times New Roman"/>
          <w:sz w:val="24"/>
        </w:rPr>
        <w:t xml:space="preserve"> s poněkud více prokl</w:t>
      </w:r>
      <w:r w:rsidR="00E674DE" w:rsidRPr="00E67C20">
        <w:rPr>
          <w:rFonts w:ascii="Times New Roman" w:hAnsi="Times New Roman"/>
          <w:sz w:val="24"/>
        </w:rPr>
        <w:t>i</w:t>
      </w:r>
      <w:r w:rsidR="00BA6152" w:rsidRPr="00E67C20">
        <w:rPr>
          <w:rFonts w:ascii="Times New Roman" w:hAnsi="Times New Roman"/>
          <w:sz w:val="24"/>
        </w:rPr>
        <w:t>entským přístupem Metodiky</w:t>
      </w:r>
      <w:r w:rsidR="003C56DE" w:rsidRPr="00E67C20">
        <w:rPr>
          <w:rFonts w:ascii="Times New Roman" w:hAnsi="Times New Roman"/>
          <w:sz w:val="24"/>
        </w:rPr>
        <w:t xml:space="preserve"> nejvyššího soudu</w:t>
      </w:r>
      <w:r w:rsidR="00E674DE" w:rsidRPr="00E67C20">
        <w:rPr>
          <w:rFonts w:ascii="Times New Roman" w:hAnsi="Times New Roman"/>
          <w:sz w:val="24"/>
        </w:rPr>
        <w:t>.</w:t>
      </w:r>
      <w:r w:rsidR="00BA6152" w:rsidRPr="00E67C20">
        <w:rPr>
          <w:rFonts w:ascii="Times New Roman" w:hAnsi="Times New Roman"/>
          <w:sz w:val="24"/>
        </w:rPr>
        <w:t xml:space="preserve"> </w:t>
      </w:r>
      <w:r w:rsidR="000D503F" w:rsidRPr="00E67C20">
        <w:rPr>
          <w:rFonts w:ascii="Times New Roman" w:hAnsi="Times New Roman"/>
          <w:sz w:val="24"/>
        </w:rPr>
        <w:t>Uvedená</w:t>
      </w:r>
      <w:r w:rsidR="00BA6152" w:rsidRPr="00E67C20">
        <w:rPr>
          <w:rFonts w:ascii="Times New Roman" w:hAnsi="Times New Roman"/>
          <w:sz w:val="24"/>
        </w:rPr>
        <w:t xml:space="preserve"> skutečnost je podmíněna tím, že </w:t>
      </w:r>
      <w:r w:rsidR="005863EF" w:rsidRPr="00E67C20">
        <w:rPr>
          <w:rFonts w:ascii="Times New Roman" w:hAnsi="Times New Roman"/>
          <w:sz w:val="24"/>
        </w:rPr>
        <w:t xml:space="preserve"> postupy při vydávání lékařského posudku ošetřujícímu lékaři umožňují zohlednit jen skutečnosti, které jsou medicinsky objektivizovatelné a lékařsky hodnotitelné, nikoliv skutečnosti </w:t>
      </w:r>
      <w:r w:rsidR="00BA6152" w:rsidRPr="00E67C20">
        <w:rPr>
          <w:rFonts w:ascii="Times New Roman" w:hAnsi="Times New Roman"/>
          <w:sz w:val="24"/>
        </w:rPr>
        <w:t>náleží</w:t>
      </w:r>
      <w:r w:rsidR="00D41717" w:rsidRPr="00E67C20">
        <w:rPr>
          <w:rFonts w:ascii="Times New Roman" w:hAnsi="Times New Roman"/>
          <w:sz w:val="24"/>
        </w:rPr>
        <w:t>cí</w:t>
      </w:r>
      <w:r w:rsidR="00BA6152" w:rsidRPr="00E67C20">
        <w:rPr>
          <w:rFonts w:ascii="Times New Roman" w:hAnsi="Times New Roman"/>
          <w:sz w:val="24"/>
        </w:rPr>
        <w:t xml:space="preserve"> výhradně </w:t>
      </w:r>
      <w:r w:rsidR="005863EF" w:rsidRPr="00E67C20">
        <w:rPr>
          <w:rFonts w:ascii="Times New Roman" w:hAnsi="Times New Roman"/>
          <w:sz w:val="24"/>
        </w:rPr>
        <w:t xml:space="preserve"> k posouzení a rozhodnutí nezávislému soudu, zejména pak takové násl</w:t>
      </w:r>
      <w:r w:rsidR="00E674DE" w:rsidRPr="00E67C20">
        <w:rPr>
          <w:rFonts w:ascii="Times New Roman" w:hAnsi="Times New Roman"/>
          <w:sz w:val="24"/>
        </w:rPr>
        <w:t>e</w:t>
      </w:r>
      <w:r w:rsidR="005863EF" w:rsidRPr="00E67C20">
        <w:rPr>
          <w:rFonts w:ascii="Times New Roman" w:hAnsi="Times New Roman"/>
          <w:sz w:val="24"/>
        </w:rPr>
        <w:t xml:space="preserve">dky, které podstatně mění nebo znemožňují další uplatnění v životě, a to s ohledem na věk </w:t>
      </w:r>
      <w:r w:rsidR="000D503F" w:rsidRPr="00E67C20">
        <w:rPr>
          <w:rFonts w:ascii="Times New Roman" w:hAnsi="Times New Roman"/>
          <w:sz w:val="24"/>
        </w:rPr>
        <w:t>poškozeného</w:t>
      </w:r>
      <w:r w:rsidR="00603947" w:rsidRPr="00E67C20">
        <w:rPr>
          <w:rFonts w:ascii="Times New Roman" w:hAnsi="Times New Roman"/>
          <w:sz w:val="24"/>
        </w:rPr>
        <w:t>.</w:t>
      </w:r>
      <w:r w:rsidR="005863EF" w:rsidRPr="00E67C20">
        <w:rPr>
          <w:rFonts w:ascii="Times New Roman" w:hAnsi="Times New Roman"/>
          <w:sz w:val="24"/>
        </w:rPr>
        <w:t xml:space="preserve">  </w:t>
      </w:r>
    </w:p>
    <w:p w:rsidR="00F97CFD" w:rsidRPr="00E67C20" w:rsidRDefault="00F97CFD" w:rsidP="00F97CFD">
      <w:pPr>
        <w:rPr>
          <w:rFonts w:ascii="Times New Roman" w:hAnsi="Times New Roman"/>
          <w:sz w:val="24"/>
        </w:rPr>
      </w:pPr>
    </w:p>
    <w:p w:rsidR="00F97CFD" w:rsidRPr="00E67C20" w:rsidRDefault="00F97CFD" w:rsidP="00F97CFD">
      <w:pPr>
        <w:rPr>
          <w:rFonts w:ascii="Times New Roman" w:hAnsi="Times New Roman"/>
          <w:sz w:val="24"/>
        </w:rPr>
      </w:pPr>
      <w:r w:rsidRPr="00E67C20">
        <w:rPr>
          <w:rFonts w:ascii="Times New Roman" w:hAnsi="Times New Roman"/>
          <w:sz w:val="24"/>
        </w:rPr>
        <w:t xml:space="preserve">Varianta III –   </w:t>
      </w:r>
      <w:r w:rsidR="00741F56" w:rsidRPr="00E67C20">
        <w:rPr>
          <w:rFonts w:ascii="Times New Roman" w:hAnsi="Times New Roman"/>
          <w:sz w:val="24"/>
        </w:rPr>
        <w:t xml:space="preserve">v případě </w:t>
      </w:r>
      <w:r w:rsidRPr="00E67C20">
        <w:rPr>
          <w:rFonts w:ascii="Times New Roman" w:hAnsi="Times New Roman"/>
          <w:sz w:val="24"/>
        </w:rPr>
        <w:t xml:space="preserve">implementace  Metodiky Nejvyššího soudu </w:t>
      </w:r>
      <w:r w:rsidR="00741F56" w:rsidRPr="00E67C20">
        <w:rPr>
          <w:rFonts w:ascii="Times New Roman" w:hAnsi="Times New Roman"/>
          <w:sz w:val="24"/>
        </w:rPr>
        <w:t xml:space="preserve">v oblasti odškodnění bolesti by </w:t>
      </w:r>
      <w:r w:rsidR="00446A96" w:rsidRPr="00E67C20">
        <w:rPr>
          <w:rFonts w:ascii="Times New Roman" w:hAnsi="Times New Roman"/>
          <w:sz w:val="24"/>
        </w:rPr>
        <w:t xml:space="preserve">náklady </w:t>
      </w:r>
      <w:r w:rsidR="00741F56" w:rsidRPr="00E67C20">
        <w:rPr>
          <w:rFonts w:ascii="Times New Roman" w:hAnsi="Times New Roman"/>
          <w:sz w:val="24"/>
        </w:rPr>
        <w:t xml:space="preserve">byly  srovnatelné jako u varianty II,  </w:t>
      </w:r>
      <w:r w:rsidR="00446A96" w:rsidRPr="00E67C20">
        <w:rPr>
          <w:rFonts w:ascii="Times New Roman" w:hAnsi="Times New Roman"/>
          <w:sz w:val="24"/>
        </w:rPr>
        <w:t xml:space="preserve">náklady </w:t>
      </w:r>
      <w:r w:rsidRPr="00E67C20">
        <w:rPr>
          <w:rFonts w:ascii="Times New Roman" w:hAnsi="Times New Roman"/>
          <w:sz w:val="24"/>
        </w:rPr>
        <w:t xml:space="preserve">v oblasti ztížení společenského uplatnění nelze pro absenci </w:t>
      </w:r>
      <w:r w:rsidR="00E674DE" w:rsidRPr="00E67C20">
        <w:rPr>
          <w:rFonts w:ascii="Times New Roman" w:hAnsi="Times New Roman"/>
          <w:sz w:val="24"/>
        </w:rPr>
        <w:t xml:space="preserve">výsledků soudní </w:t>
      </w:r>
      <w:r w:rsidRPr="00E67C20">
        <w:rPr>
          <w:rFonts w:ascii="Times New Roman" w:hAnsi="Times New Roman"/>
          <w:sz w:val="24"/>
        </w:rPr>
        <w:t>praxe  predikovat</w:t>
      </w:r>
      <w:r w:rsidR="00446A96" w:rsidRPr="00E67C20">
        <w:rPr>
          <w:rFonts w:ascii="Times New Roman" w:hAnsi="Times New Roman"/>
          <w:sz w:val="24"/>
        </w:rPr>
        <w:t>, v</w:t>
      </w:r>
      <w:r w:rsidRPr="00E67C20">
        <w:rPr>
          <w:rFonts w:ascii="Times New Roman" w:hAnsi="Times New Roman"/>
          <w:sz w:val="24"/>
        </w:rPr>
        <w:t xml:space="preserve">elmi hrubým odhadem lze předpokládat, že by byly </w:t>
      </w:r>
      <w:r w:rsidR="002E55B1" w:rsidRPr="00E67C20">
        <w:rPr>
          <w:rFonts w:ascii="Times New Roman" w:hAnsi="Times New Roman"/>
          <w:sz w:val="24"/>
        </w:rPr>
        <w:t xml:space="preserve"> </w:t>
      </w:r>
      <w:r w:rsidR="00741F56" w:rsidRPr="00E67C20">
        <w:rPr>
          <w:rFonts w:ascii="Times New Roman" w:hAnsi="Times New Roman"/>
          <w:sz w:val="24"/>
        </w:rPr>
        <w:t xml:space="preserve">o něco </w:t>
      </w:r>
      <w:r w:rsidR="001D5767" w:rsidRPr="00E67C20">
        <w:rPr>
          <w:rFonts w:ascii="Times New Roman" w:hAnsi="Times New Roman"/>
          <w:sz w:val="24"/>
        </w:rPr>
        <w:t xml:space="preserve">  vyšší </w:t>
      </w:r>
      <w:r w:rsidRPr="00E67C20">
        <w:rPr>
          <w:rFonts w:ascii="Times New Roman" w:hAnsi="Times New Roman"/>
          <w:sz w:val="24"/>
        </w:rPr>
        <w:t xml:space="preserve"> než uvádí varianta II</w:t>
      </w:r>
      <w:r w:rsidR="00741F56" w:rsidRPr="00E67C20">
        <w:rPr>
          <w:rFonts w:ascii="Times New Roman" w:hAnsi="Times New Roman"/>
          <w:sz w:val="24"/>
        </w:rPr>
        <w:t xml:space="preserve">, cca 700 000 tis. </w:t>
      </w:r>
      <w:r w:rsidR="00446A96" w:rsidRPr="00E67C20">
        <w:rPr>
          <w:rFonts w:ascii="Times New Roman" w:hAnsi="Times New Roman"/>
          <w:sz w:val="24"/>
        </w:rPr>
        <w:t>Kč.</w:t>
      </w:r>
    </w:p>
    <w:p w:rsidR="00F97CFD" w:rsidRPr="00E67C20" w:rsidRDefault="00F97CFD" w:rsidP="00F97CFD">
      <w:pPr>
        <w:rPr>
          <w:rFonts w:ascii="Times New Roman" w:hAnsi="Times New Roman"/>
          <w:b/>
          <w:sz w:val="24"/>
        </w:rPr>
      </w:pPr>
    </w:p>
    <w:p w:rsidR="00F97CFD" w:rsidRPr="00E67C20" w:rsidRDefault="00F97CFD" w:rsidP="00F97CFD">
      <w:pPr>
        <w:rPr>
          <w:rFonts w:ascii="Times New Roman" w:hAnsi="Times New Roman"/>
          <w:b/>
          <w:sz w:val="24"/>
        </w:rPr>
      </w:pPr>
      <w:r w:rsidRPr="00E67C20">
        <w:rPr>
          <w:rFonts w:ascii="Times New Roman" w:hAnsi="Times New Roman"/>
          <w:b/>
          <w:sz w:val="24"/>
        </w:rPr>
        <w:t xml:space="preserve"> Přínosy</w:t>
      </w:r>
    </w:p>
    <w:p w:rsidR="00F97CFD" w:rsidRPr="00E67C20" w:rsidRDefault="00F97CFD" w:rsidP="00F97CFD">
      <w:pPr>
        <w:rPr>
          <w:rFonts w:ascii="Times New Roman" w:hAnsi="Times New Roman"/>
          <w:b/>
          <w:sz w:val="24"/>
        </w:rPr>
      </w:pPr>
    </w:p>
    <w:p w:rsidR="00F97CFD" w:rsidRPr="00E67C20" w:rsidRDefault="00F97CFD" w:rsidP="00F97CFD">
      <w:pPr>
        <w:rPr>
          <w:rFonts w:ascii="Times New Roman" w:hAnsi="Times New Roman"/>
          <w:b/>
          <w:sz w:val="24"/>
        </w:rPr>
      </w:pPr>
      <w:r w:rsidRPr="00E67C20">
        <w:rPr>
          <w:rFonts w:ascii="Times New Roman" w:hAnsi="Times New Roman"/>
          <w:sz w:val="24"/>
        </w:rPr>
        <w:t>Z hlediska vyhodnocení ekonomických přínosů  se jeví:</w:t>
      </w:r>
    </w:p>
    <w:p w:rsidR="00F97CFD" w:rsidRPr="00E67C20" w:rsidRDefault="00F97CFD" w:rsidP="00F97CFD">
      <w:pPr>
        <w:rPr>
          <w:rFonts w:ascii="Times New Roman" w:hAnsi="Times New Roman"/>
          <w:sz w:val="24"/>
        </w:rPr>
      </w:pPr>
    </w:p>
    <w:p w:rsidR="00F97CFD" w:rsidRPr="00E67C20" w:rsidRDefault="00F97CFD" w:rsidP="00F97CFD">
      <w:pPr>
        <w:rPr>
          <w:rFonts w:ascii="Times New Roman" w:hAnsi="Times New Roman"/>
          <w:sz w:val="24"/>
        </w:rPr>
      </w:pPr>
      <w:r w:rsidRPr="00E67C20">
        <w:rPr>
          <w:rFonts w:ascii="Times New Roman" w:hAnsi="Times New Roman"/>
          <w:sz w:val="24"/>
        </w:rPr>
        <w:t xml:space="preserve">Varianta I  - Nulová varianta, jako nevyhovující z důvodu nevyhovující hodnoty jednoho bodu, absence medicínské aktualizace materie  a  pochybností některých subjektů o platnosti právní úpravy. </w:t>
      </w:r>
    </w:p>
    <w:p w:rsidR="00D41717" w:rsidRPr="00E67C20" w:rsidRDefault="00D41717" w:rsidP="00F97CFD">
      <w:pPr>
        <w:rPr>
          <w:rFonts w:ascii="Times New Roman" w:hAnsi="Times New Roman"/>
          <w:sz w:val="24"/>
        </w:rPr>
      </w:pPr>
    </w:p>
    <w:p w:rsidR="00F97CFD" w:rsidRPr="00E67C20" w:rsidRDefault="00F97CFD" w:rsidP="00F97CFD">
      <w:pPr>
        <w:rPr>
          <w:rFonts w:ascii="Times New Roman" w:hAnsi="Times New Roman"/>
          <w:sz w:val="24"/>
        </w:rPr>
      </w:pPr>
      <w:r w:rsidRPr="00E67C20">
        <w:rPr>
          <w:rFonts w:ascii="Times New Roman" w:hAnsi="Times New Roman"/>
          <w:sz w:val="24"/>
        </w:rPr>
        <w:lastRenderedPageBreak/>
        <w:t>Varianta II – Rychle účinné řešení, srozumitelné všem zainteresovaným subjektům, prověřené předchozí mnohaletou praxí, značně zlepšující  úroveň odškodňování při zachování stability systému pro všechny zúčastněné a soudně přezkoumatelné postupy.</w:t>
      </w:r>
    </w:p>
    <w:p w:rsidR="00F97CFD" w:rsidRPr="00E67C20" w:rsidRDefault="00F97CFD" w:rsidP="00F97CFD">
      <w:pPr>
        <w:jc w:val="center"/>
        <w:rPr>
          <w:rFonts w:ascii="Times New Roman" w:hAnsi="Times New Roman"/>
          <w:sz w:val="24"/>
        </w:rPr>
      </w:pPr>
    </w:p>
    <w:p w:rsidR="00F97CFD" w:rsidRPr="00E67C20" w:rsidRDefault="00F97CFD" w:rsidP="00F97CFD">
      <w:pPr>
        <w:tabs>
          <w:tab w:val="left" w:pos="0"/>
        </w:tabs>
        <w:rPr>
          <w:rFonts w:ascii="Times New Roman" w:hAnsi="Times New Roman"/>
          <w:sz w:val="24"/>
        </w:rPr>
      </w:pPr>
      <w:r w:rsidRPr="00E67C20">
        <w:rPr>
          <w:rFonts w:ascii="Times New Roman" w:hAnsi="Times New Roman"/>
          <w:sz w:val="24"/>
        </w:rPr>
        <w:t>Varianta III –</w:t>
      </w:r>
      <w:r w:rsidR="005F5715" w:rsidRPr="00E67C20">
        <w:rPr>
          <w:rFonts w:ascii="Times New Roman" w:hAnsi="Times New Roman"/>
          <w:sz w:val="24"/>
        </w:rPr>
        <w:t>B</w:t>
      </w:r>
      <w:r w:rsidRPr="00E67C20">
        <w:rPr>
          <w:rFonts w:ascii="Times New Roman" w:hAnsi="Times New Roman"/>
          <w:sz w:val="24"/>
        </w:rPr>
        <w:t xml:space="preserve">y zajistila  odškodnění  újmy na zdraví </w:t>
      </w:r>
      <w:r w:rsidR="00676FE7" w:rsidRPr="00E67C20">
        <w:rPr>
          <w:rFonts w:ascii="Times New Roman" w:hAnsi="Times New Roman"/>
          <w:sz w:val="24"/>
        </w:rPr>
        <w:t xml:space="preserve">způsobené pracovním úrazem nebo nemocí zpovolání </w:t>
      </w:r>
      <w:r w:rsidR="00E674DE" w:rsidRPr="00E67C20">
        <w:rPr>
          <w:rFonts w:ascii="Times New Roman" w:hAnsi="Times New Roman"/>
          <w:sz w:val="24"/>
        </w:rPr>
        <w:t>s implementačními problémy na straně ošetřující</w:t>
      </w:r>
      <w:r w:rsidR="005F5715" w:rsidRPr="00E67C20">
        <w:rPr>
          <w:rFonts w:ascii="Times New Roman" w:hAnsi="Times New Roman"/>
          <w:sz w:val="24"/>
        </w:rPr>
        <w:t>c</w:t>
      </w:r>
      <w:r w:rsidR="00E674DE" w:rsidRPr="00E67C20">
        <w:rPr>
          <w:rFonts w:ascii="Times New Roman" w:hAnsi="Times New Roman"/>
          <w:sz w:val="24"/>
        </w:rPr>
        <w:t>h lékařů, s nedostatkem proškolených lékařů,</w:t>
      </w:r>
      <w:r w:rsidR="00314E17" w:rsidRPr="00E67C20">
        <w:rPr>
          <w:rFonts w:ascii="Times New Roman" w:hAnsi="Times New Roman"/>
          <w:sz w:val="24"/>
        </w:rPr>
        <w:t xml:space="preserve"> jejich obtížnou dostupností pro poškozené zaměstnance, </w:t>
      </w:r>
      <w:r w:rsidR="00E674DE" w:rsidRPr="00E67C20">
        <w:rPr>
          <w:rFonts w:ascii="Times New Roman" w:hAnsi="Times New Roman"/>
          <w:sz w:val="24"/>
        </w:rPr>
        <w:t xml:space="preserve"> s velmi dlouhými čekacími</w:t>
      </w:r>
      <w:r w:rsidR="00314E17" w:rsidRPr="00E67C20">
        <w:rPr>
          <w:rFonts w:ascii="Times New Roman" w:hAnsi="Times New Roman"/>
          <w:sz w:val="24"/>
        </w:rPr>
        <w:t xml:space="preserve"> dobam</w:t>
      </w:r>
      <w:r w:rsidR="00E674DE" w:rsidRPr="00E67C20">
        <w:rPr>
          <w:rFonts w:ascii="Times New Roman" w:hAnsi="Times New Roman"/>
          <w:sz w:val="24"/>
        </w:rPr>
        <w:t>i na vydání posudku lékařem znalým postupů dle Metodiky</w:t>
      </w:r>
      <w:r w:rsidR="00D41717" w:rsidRPr="00E67C20">
        <w:rPr>
          <w:rFonts w:ascii="Times New Roman" w:hAnsi="Times New Roman"/>
          <w:sz w:val="24"/>
        </w:rPr>
        <w:t xml:space="preserve"> nejvyššího soudu</w:t>
      </w:r>
      <w:r w:rsidR="00E674DE" w:rsidRPr="00E67C20">
        <w:rPr>
          <w:rFonts w:ascii="Times New Roman" w:hAnsi="Times New Roman"/>
          <w:sz w:val="24"/>
        </w:rPr>
        <w:t>, a</w:t>
      </w:r>
      <w:r w:rsidR="00314E17" w:rsidRPr="00E67C20">
        <w:rPr>
          <w:rFonts w:ascii="Times New Roman" w:hAnsi="Times New Roman"/>
          <w:sz w:val="24"/>
        </w:rPr>
        <w:t xml:space="preserve"> tedy s velkým zpožděním poskytnutí odškodnění ztížení společenského uplatnění. </w:t>
      </w:r>
      <w:r w:rsidR="00E674DE" w:rsidRPr="00E67C20">
        <w:rPr>
          <w:rFonts w:ascii="Times New Roman" w:hAnsi="Times New Roman"/>
          <w:sz w:val="24"/>
        </w:rPr>
        <w:t xml:space="preserve">  </w:t>
      </w:r>
    </w:p>
    <w:p w:rsidR="00876B21" w:rsidRPr="00E67C20" w:rsidRDefault="00876B21" w:rsidP="00F97CFD">
      <w:pPr>
        <w:rPr>
          <w:rFonts w:ascii="Times New Roman" w:hAnsi="Times New Roman"/>
          <w:b/>
          <w:sz w:val="24"/>
        </w:rPr>
      </w:pPr>
    </w:p>
    <w:p w:rsidR="00F97CFD" w:rsidRPr="00E67C20" w:rsidRDefault="00F97CFD" w:rsidP="00F97CFD">
      <w:pPr>
        <w:rPr>
          <w:rFonts w:ascii="Times New Roman" w:hAnsi="Times New Roman"/>
          <w:b/>
          <w:sz w:val="24"/>
        </w:rPr>
      </w:pPr>
      <w:r w:rsidRPr="00E67C20">
        <w:rPr>
          <w:rFonts w:ascii="Times New Roman" w:hAnsi="Times New Roman"/>
          <w:b/>
          <w:sz w:val="24"/>
        </w:rPr>
        <w:t>3. 2  Vyhodnocení nákladů a přínosů variant</w:t>
      </w:r>
    </w:p>
    <w:p w:rsidR="00F97CFD" w:rsidRPr="00E67C20" w:rsidRDefault="00F97CFD" w:rsidP="00F97CFD">
      <w:pPr>
        <w:rPr>
          <w:rFonts w:ascii="Times New Roman" w:hAnsi="Times New Roman"/>
          <w:b/>
          <w:sz w:val="24"/>
        </w:rPr>
      </w:pPr>
    </w:p>
    <w:p w:rsidR="00F97CFD" w:rsidRPr="00E67C20" w:rsidRDefault="00F97CFD" w:rsidP="00F97CFD">
      <w:pPr>
        <w:rPr>
          <w:rFonts w:ascii="Times New Roman" w:hAnsi="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780"/>
        <w:gridCol w:w="3884"/>
      </w:tblGrid>
      <w:tr w:rsidR="00F97CFD" w:rsidRPr="00E67C20" w:rsidTr="001A38D7">
        <w:tc>
          <w:tcPr>
            <w:tcW w:w="1548" w:type="dxa"/>
            <w:shd w:val="clear" w:color="auto" w:fill="auto"/>
          </w:tcPr>
          <w:p w:rsidR="00F97CFD" w:rsidRPr="00E67C20" w:rsidRDefault="00F97CFD" w:rsidP="001A38D7">
            <w:pPr>
              <w:rPr>
                <w:rFonts w:ascii="Times New Roman" w:hAnsi="Times New Roman"/>
                <w:i/>
                <w:sz w:val="24"/>
              </w:rPr>
            </w:pPr>
          </w:p>
        </w:tc>
        <w:tc>
          <w:tcPr>
            <w:tcW w:w="3780" w:type="dxa"/>
            <w:shd w:val="clear" w:color="auto" w:fill="auto"/>
          </w:tcPr>
          <w:p w:rsidR="00F97CFD" w:rsidRPr="00E67C20" w:rsidRDefault="00F97CFD" w:rsidP="001A38D7">
            <w:pPr>
              <w:jc w:val="center"/>
              <w:rPr>
                <w:rFonts w:ascii="Times New Roman" w:hAnsi="Times New Roman"/>
                <w:b/>
                <w:i/>
                <w:sz w:val="24"/>
              </w:rPr>
            </w:pPr>
            <w:r w:rsidRPr="00E67C20">
              <w:rPr>
                <w:rFonts w:ascii="Times New Roman" w:hAnsi="Times New Roman"/>
                <w:b/>
                <w:i/>
                <w:sz w:val="24"/>
              </w:rPr>
              <w:t>náklady</w:t>
            </w:r>
          </w:p>
          <w:p w:rsidR="00F97CFD" w:rsidRPr="00E67C20" w:rsidRDefault="00F97CFD" w:rsidP="001A38D7">
            <w:pPr>
              <w:rPr>
                <w:rFonts w:ascii="Times New Roman" w:hAnsi="Times New Roman"/>
                <w:i/>
                <w:sz w:val="24"/>
              </w:rPr>
            </w:pPr>
            <w:r w:rsidRPr="00E67C20">
              <w:rPr>
                <w:rFonts w:ascii="Times New Roman" w:hAnsi="Times New Roman"/>
                <w:i/>
                <w:sz w:val="24"/>
              </w:rPr>
              <w:t xml:space="preserve">   </w:t>
            </w:r>
          </w:p>
        </w:tc>
        <w:tc>
          <w:tcPr>
            <w:tcW w:w="3884" w:type="dxa"/>
            <w:shd w:val="clear" w:color="auto" w:fill="auto"/>
          </w:tcPr>
          <w:p w:rsidR="00F97CFD" w:rsidRPr="00E67C20" w:rsidRDefault="00F97CFD" w:rsidP="001A38D7">
            <w:pPr>
              <w:rPr>
                <w:rFonts w:ascii="Times New Roman" w:hAnsi="Times New Roman"/>
                <w:b/>
                <w:i/>
                <w:sz w:val="24"/>
              </w:rPr>
            </w:pPr>
            <w:r w:rsidRPr="00E67C20">
              <w:rPr>
                <w:rFonts w:ascii="Times New Roman" w:hAnsi="Times New Roman"/>
                <w:i/>
                <w:sz w:val="24"/>
              </w:rPr>
              <w:t xml:space="preserve">              </w:t>
            </w:r>
            <w:r w:rsidRPr="00E67C20">
              <w:rPr>
                <w:rFonts w:ascii="Times New Roman" w:hAnsi="Times New Roman"/>
                <w:b/>
                <w:i/>
                <w:sz w:val="24"/>
              </w:rPr>
              <w:t>přínosy</w:t>
            </w:r>
          </w:p>
        </w:tc>
      </w:tr>
      <w:tr w:rsidR="00F97CFD" w:rsidRPr="00E67C20" w:rsidTr="001A38D7">
        <w:tc>
          <w:tcPr>
            <w:tcW w:w="1548" w:type="dxa"/>
            <w:shd w:val="clear" w:color="auto" w:fill="auto"/>
          </w:tcPr>
          <w:p w:rsidR="00F97CFD" w:rsidRPr="00E67C20" w:rsidRDefault="00F97CFD" w:rsidP="001A38D7">
            <w:pPr>
              <w:rPr>
                <w:rFonts w:ascii="Times New Roman" w:hAnsi="Times New Roman"/>
                <w:i/>
                <w:sz w:val="24"/>
              </w:rPr>
            </w:pPr>
          </w:p>
          <w:p w:rsidR="00F97CFD" w:rsidRPr="00E67C20" w:rsidRDefault="00F97CFD" w:rsidP="001A38D7">
            <w:pPr>
              <w:rPr>
                <w:rFonts w:ascii="Times New Roman" w:hAnsi="Times New Roman"/>
                <w:sz w:val="24"/>
              </w:rPr>
            </w:pPr>
            <w:r w:rsidRPr="00E67C20">
              <w:rPr>
                <w:rFonts w:ascii="Times New Roman" w:hAnsi="Times New Roman"/>
                <w:sz w:val="24"/>
              </w:rPr>
              <w:t>Varianta I</w:t>
            </w:r>
          </w:p>
          <w:p w:rsidR="00F97CFD" w:rsidRPr="00E67C20" w:rsidRDefault="00F97CFD" w:rsidP="001A38D7">
            <w:pPr>
              <w:rPr>
                <w:rFonts w:ascii="Times New Roman" w:hAnsi="Times New Roman"/>
                <w:i/>
                <w:sz w:val="24"/>
              </w:rPr>
            </w:pPr>
          </w:p>
        </w:tc>
        <w:tc>
          <w:tcPr>
            <w:tcW w:w="3780" w:type="dxa"/>
            <w:shd w:val="clear" w:color="auto" w:fill="auto"/>
          </w:tcPr>
          <w:p w:rsidR="00F97CFD" w:rsidRPr="00E67C20" w:rsidRDefault="00F97CFD" w:rsidP="001A38D7">
            <w:pPr>
              <w:rPr>
                <w:rFonts w:ascii="Times New Roman" w:hAnsi="Times New Roman"/>
                <w:i/>
                <w:sz w:val="24"/>
              </w:rPr>
            </w:pPr>
            <w:r w:rsidRPr="00E67C20">
              <w:rPr>
                <w:rFonts w:ascii="Times New Roman" w:hAnsi="Times New Roman"/>
                <w:i/>
                <w:sz w:val="24"/>
              </w:rPr>
              <w:t>Nulové náklady</w:t>
            </w:r>
          </w:p>
        </w:tc>
        <w:tc>
          <w:tcPr>
            <w:tcW w:w="3884" w:type="dxa"/>
            <w:shd w:val="clear" w:color="auto" w:fill="auto"/>
          </w:tcPr>
          <w:p w:rsidR="00F97CFD" w:rsidRPr="00E67C20" w:rsidRDefault="00F97CFD" w:rsidP="001A38D7">
            <w:pPr>
              <w:rPr>
                <w:rFonts w:ascii="Times New Roman" w:hAnsi="Times New Roman"/>
                <w:i/>
                <w:sz w:val="24"/>
              </w:rPr>
            </w:pPr>
            <w:r w:rsidRPr="00E67C20">
              <w:rPr>
                <w:rFonts w:ascii="Times New Roman" w:hAnsi="Times New Roman"/>
                <w:i/>
                <w:sz w:val="24"/>
              </w:rPr>
              <w:t>Bez legislativního  procesu,</w:t>
            </w:r>
          </w:p>
          <w:p w:rsidR="00F97CFD" w:rsidRPr="00E67C20" w:rsidRDefault="00F97CFD" w:rsidP="00571B7B">
            <w:pPr>
              <w:rPr>
                <w:rFonts w:ascii="Times New Roman" w:hAnsi="Times New Roman"/>
                <w:i/>
                <w:sz w:val="24"/>
              </w:rPr>
            </w:pPr>
            <w:r w:rsidRPr="00E67C20">
              <w:rPr>
                <w:rFonts w:ascii="Times New Roman" w:hAnsi="Times New Roman"/>
                <w:i/>
                <w:sz w:val="24"/>
              </w:rPr>
              <w:t>bez přínosu pro zúčastněné subjekty</w:t>
            </w:r>
          </w:p>
        </w:tc>
      </w:tr>
      <w:tr w:rsidR="00F97CFD" w:rsidRPr="00E67C20" w:rsidTr="001A38D7">
        <w:tc>
          <w:tcPr>
            <w:tcW w:w="1548" w:type="dxa"/>
            <w:shd w:val="clear" w:color="auto" w:fill="auto"/>
          </w:tcPr>
          <w:p w:rsidR="00F97CFD" w:rsidRPr="00E67C20" w:rsidRDefault="00F97CFD" w:rsidP="001A38D7">
            <w:pPr>
              <w:rPr>
                <w:rFonts w:ascii="Times New Roman" w:hAnsi="Times New Roman"/>
                <w:i/>
                <w:sz w:val="24"/>
              </w:rPr>
            </w:pPr>
          </w:p>
          <w:p w:rsidR="00F97CFD" w:rsidRPr="00E67C20" w:rsidRDefault="00F97CFD" w:rsidP="001A38D7">
            <w:pPr>
              <w:rPr>
                <w:rFonts w:ascii="Times New Roman" w:hAnsi="Times New Roman"/>
                <w:sz w:val="24"/>
              </w:rPr>
            </w:pPr>
            <w:r w:rsidRPr="00E67C20">
              <w:rPr>
                <w:rFonts w:ascii="Times New Roman" w:hAnsi="Times New Roman"/>
                <w:sz w:val="24"/>
              </w:rPr>
              <w:t>Varianta II</w:t>
            </w:r>
          </w:p>
          <w:p w:rsidR="00F97CFD" w:rsidRPr="00E67C20" w:rsidRDefault="00F97CFD" w:rsidP="001A38D7">
            <w:pPr>
              <w:rPr>
                <w:rFonts w:ascii="Times New Roman" w:hAnsi="Times New Roman"/>
                <w:i/>
                <w:sz w:val="24"/>
              </w:rPr>
            </w:pPr>
          </w:p>
          <w:p w:rsidR="00F97CFD" w:rsidRPr="00E67C20" w:rsidRDefault="00F97CFD" w:rsidP="001A38D7">
            <w:pPr>
              <w:rPr>
                <w:rFonts w:ascii="Times New Roman" w:hAnsi="Times New Roman"/>
                <w:i/>
                <w:sz w:val="24"/>
              </w:rPr>
            </w:pPr>
          </w:p>
          <w:p w:rsidR="00F97CFD" w:rsidRPr="00E67C20" w:rsidRDefault="00F97CFD" w:rsidP="001A38D7">
            <w:pPr>
              <w:rPr>
                <w:rFonts w:ascii="Times New Roman" w:hAnsi="Times New Roman"/>
                <w:i/>
                <w:sz w:val="24"/>
              </w:rPr>
            </w:pPr>
          </w:p>
        </w:tc>
        <w:tc>
          <w:tcPr>
            <w:tcW w:w="3780" w:type="dxa"/>
            <w:shd w:val="clear" w:color="auto" w:fill="auto"/>
          </w:tcPr>
          <w:p w:rsidR="00F97CFD" w:rsidRPr="00E67C20" w:rsidRDefault="00F97CFD" w:rsidP="001A38D7">
            <w:pPr>
              <w:rPr>
                <w:rFonts w:ascii="Times New Roman" w:hAnsi="Times New Roman"/>
                <w:i/>
                <w:sz w:val="24"/>
              </w:rPr>
            </w:pPr>
            <w:r w:rsidRPr="00E67C20">
              <w:rPr>
                <w:rFonts w:ascii="Times New Roman" w:hAnsi="Times New Roman"/>
                <w:i/>
                <w:sz w:val="24"/>
              </w:rPr>
              <w:t xml:space="preserve">Vyžaduje legislativní proces, </w:t>
            </w:r>
          </w:p>
          <w:p w:rsidR="00F97CFD" w:rsidRPr="00E67C20" w:rsidRDefault="00F97CFD" w:rsidP="001A38D7">
            <w:pPr>
              <w:rPr>
                <w:rFonts w:ascii="Times New Roman" w:hAnsi="Times New Roman"/>
                <w:i/>
                <w:sz w:val="24"/>
              </w:rPr>
            </w:pPr>
            <w:r w:rsidRPr="00E67C20">
              <w:rPr>
                <w:rFonts w:ascii="Times New Roman" w:hAnsi="Times New Roman"/>
                <w:i/>
                <w:sz w:val="24"/>
              </w:rPr>
              <w:t>aplikaci nové právní úpravy do praxe,</w:t>
            </w:r>
          </w:p>
          <w:p w:rsidR="00F97CFD" w:rsidRPr="00E67C20" w:rsidRDefault="00F97CFD" w:rsidP="001A38D7">
            <w:pPr>
              <w:rPr>
                <w:rFonts w:ascii="Times New Roman" w:hAnsi="Times New Roman"/>
                <w:i/>
                <w:sz w:val="24"/>
              </w:rPr>
            </w:pPr>
            <w:r w:rsidRPr="00E67C20">
              <w:rPr>
                <w:rFonts w:ascii="Times New Roman" w:hAnsi="Times New Roman"/>
                <w:i/>
                <w:sz w:val="24"/>
              </w:rPr>
              <w:t>vyšší hodnota bodu a zvýšení bodového ohodnocení u řady položek zajistí vyšší úroveň odškodnění v  jednotlivých případech,</w:t>
            </w:r>
          </w:p>
          <w:p w:rsidR="00F97CFD" w:rsidRPr="00E67C20" w:rsidRDefault="00F97CFD" w:rsidP="001A38D7">
            <w:pPr>
              <w:rPr>
                <w:rFonts w:ascii="Times New Roman" w:hAnsi="Times New Roman"/>
                <w:i/>
                <w:sz w:val="24"/>
              </w:rPr>
            </w:pPr>
            <w:r w:rsidRPr="00E67C20">
              <w:rPr>
                <w:rFonts w:ascii="Times New Roman" w:hAnsi="Times New Roman"/>
                <w:i/>
                <w:sz w:val="24"/>
              </w:rPr>
              <w:t>vyšší celkové výdaje systému odškodnění pracovních úrazů a nemocí z povolání</w:t>
            </w:r>
          </w:p>
        </w:tc>
        <w:tc>
          <w:tcPr>
            <w:tcW w:w="3884" w:type="dxa"/>
            <w:shd w:val="clear" w:color="auto" w:fill="auto"/>
          </w:tcPr>
          <w:p w:rsidR="00F97CFD" w:rsidRPr="00E67C20" w:rsidRDefault="00F97CFD" w:rsidP="001A38D7">
            <w:pPr>
              <w:rPr>
                <w:rFonts w:ascii="Times New Roman" w:hAnsi="Times New Roman"/>
                <w:i/>
                <w:sz w:val="24"/>
              </w:rPr>
            </w:pPr>
            <w:r w:rsidRPr="00E67C20">
              <w:rPr>
                <w:rFonts w:ascii="Times New Roman" w:hAnsi="Times New Roman"/>
                <w:i/>
                <w:sz w:val="24"/>
              </w:rPr>
              <w:t xml:space="preserve">Právní a věcná spolehlivost systému, </w:t>
            </w:r>
          </w:p>
          <w:p w:rsidR="00F97CFD" w:rsidRPr="00E67C20" w:rsidRDefault="00F97CFD" w:rsidP="001A38D7">
            <w:pPr>
              <w:rPr>
                <w:rFonts w:ascii="Times New Roman" w:hAnsi="Times New Roman"/>
                <w:i/>
                <w:sz w:val="24"/>
              </w:rPr>
            </w:pPr>
            <w:r w:rsidRPr="00E67C20">
              <w:rPr>
                <w:rFonts w:ascii="Times New Roman" w:hAnsi="Times New Roman"/>
                <w:i/>
                <w:sz w:val="24"/>
              </w:rPr>
              <w:t xml:space="preserve">rychlost, jistota, plynulý průběh odškodňování, </w:t>
            </w:r>
          </w:p>
          <w:p w:rsidR="00F97CFD" w:rsidRPr="00E67C20" w:rsidRDefault="00F97CFD" w:rsidP="001A38D7">
            <w:pPr>
              <w:rPr>
                <w:rFonts w:ascii="Times New Roman" w:hAnsi="Times New Roman"/>
                <w:i/>
                <w:sz w:val="24"/>
              </w:rPr>
            </w:pPr>
            <w:r w:rsidRPr="00E67C20">
              <w:rPr>
                <w:rFonts w:ascii="Times New Roman" w:hAnsi="Times New Roman"/>
                <w:i/>
                <w:sz w:val="24"/>
              </w:rPr>
              <w:t>pro poškozené na zdraví zvýšení plnění při odškodnění,</w:t>
            </w:r>
          </w:p>
          <w:p w:rsidR="00F97CFD" w:rsidRPr="00E67C20" w:rsidRDefault="00F97CFD" w:rsidP="001A38D7">
            <w:pPr>
              <w:rPr>
                <w:rFonts w:ascii="Times New Roman" w:hAnsi="Times New Roman"/>
                <w:i/>
                <w:sz w:val="24"/>
              </w:rPr>
            </w:pPr>
            <w:r w:rsidRPr="00E67C20">
              <w:rPr>
                <w:rFonts w:ascii="Times New Roman" w:hAnsi="Times New Roman"/>
                <w:i/>
                <w:sz w:val="24"/>
              </w:rPr>
              <w:t>přijatelné náklady systému odškodnění pracovních úrazů a nemocí z povolání</w:t>
            </w:r>
          </w:p>
        </w:tc>
      </w:tr>
      <w:tr w:rsidR="00F97CFD" w:rsidRPr="00E67C20" w:rsidTr="001A38D7">
        <w:tc>
          <w:tcPr>
            <w:tcW w:w="1548" w:type="dxa"/>
            <w:shd w:val="clear" w:color="auto" w:fill="auto"/>
          </w:tcPr>
          <w:p w:rsidR="00F97CFD" w:rsidRPr="00E67C20" w:rsidRDefault="00F97CFD" w:rsidP="001A38D7">
            <w:pPr>
              <w:rPr>
                <w:rFonts w:ascii="Times New Roman" w:hAnsi="Times New Roman"/>
                <w:i/>
                <w:sz w:val="24"/>
              </w:rPr>
            </w:pPr>
          </w:p>
          <w:p w:rsidR="00F97CFD" w:rsidRPr="00E67C20" w:rsidRDefault="00F97CFD" w:rsidP="001A38D7">
            <w:pPr>
              <w:rPr>
                <w:rFonts w:ascii="Times New Roman" w:hAnsi="Times New Roman"/>
                <w:i/>
                <w:sz w:val="24"/>
              </w:rPr>
            </w:pPr>
          </w:p>
          <w:p w:rsidR="00F97CFD" w:rsidRPr="00E67C20" w:rsidRDefault="00F97CFD" w:rsidP="001A38D7">
            <w:pPr>
              <w:rPr>
                <w:rFonts w:ascii="Times New Roman" w:hAnsi="Times New Roman"/>
                <w:sz w:val="24"/>
              </w:rPr>
            </w:pPr>
            <w:r w:rsidRPr="00E67C20">
              <w:rPr>
                <w:rFonts w:ascii="Times New Roman" w:hAnsi="Times New Roman"/>
                <w:sz w:val="24"/>
              </w:rPr>
              <w:t>Varianta III</w:t>
            </w:r>
          </w:p>
          <w:p w:rsidR="00F97CFD" w:rsidRPr="00E67C20" w:rsidRDefault="00F97CFD" w:rsidP="001A38D7">
            <w:pPr>
              <w:rPr>
                <w:rFonts w:ascii="Times New Roman" w:hAnsi="Times New Roman"/>
                <w:i/>
                <w:sz w:val="24"/>
              </w:rPr>
            </w:pPr>
          </w:p>
          <w:p w:rsidR="00F97CFD" w:rsidRPr="00E67C20" w:rsidRDefault="00F97CFD" w:rsidP="001A38D7">
            <w:pPr>
              <w:rPr>
                <w:rFonts w:ascii="Times New Roman" w:hAnsi="Times New Roman"/>
                <w:i/>
                <w:sz w:val="24"/>
              </w:rPr>
            </w:pPr>
          </w:p>
        </w:tc>
        <w:tc>
          <w:tcPr>
            <w:tcW w:w="3780" w:type="dxa"/>
            <w:shd w:val="clear" w:color="auto" w:fill="auto"/>
          </w:tcPr>
          <w:p w:rsidR="00F97CFD" w:rsidRPr="00E67C20" w:rsidRDefault="00F97CFD" w:rsidP="001A38D7">
            <w:pPr>
              <w:rPr>
                <w:rFonts w:ascii="Times New Roman" w:hAnsi="Times New Roman"/>
                <w:i/>
                <w:sz w:val="24"/>
              </w:rPr>
            </w:pPr>
            <w:r w:rsidRPr="00E67C20">
              <w:rPr>
                <w:rFonts w:ascii="Times New Roman" w:hAnsi="Times New Roman"/>
                <w:i/>
                <w:sz w:val="24"/>
              </w:rPr>
              <w:t>Aplikace  do praxe s nutností proškolení lékařské veřejnosti,</w:t>
            </w:r>
          </w:p>
          <w:p w:rsidR="000D503F" w:rsidRPr="00E67C20" w:rsidRDefault="000D503F" w:rsidP="001A38D7">
            <w:pPr>
              <w:rPr>
                <w:rFonts w:ascii="Times New Roman" w:hAnsi="Times New Roman"/>
                <w:i/>
                <w:sz w:val="24"/>
              </w:rPr>
            </w:pPr>
            <w:r w:rsidRPr="00E67C20">
              <w:rPr>
                <w:rFonts w:ascii="Times New Roman" w:hAnsi="Times New Roman"/>
                <w:i/>
                <w:sz w:val="24"/>
              </w:rPr>
              <w:t>náklady lékařů na úhradu za školení</w:t>
            </w:r>
            <w:r w:rsidR="00DE4285" w:rsidRPr="00E67C20">
              <w:rPr>
                <w:rFonts w:ascii="Times New Roman" w:hAnsi="Times New Roman"/>
                <w:i/>
                <w:sz w:val="24"/>
              </w:rPr>
              <w:t xml:space="preserve"> v</w:t>
            </w:r>
            <w:r w:rsidR="00D41717" w:rsidRPr="00E67C20">
              <w:rPr>
                <w:rFonts w:ascii="Times New Roman" w:hAnsi="Times New Roman"/>
                <w:i/>
                <w:sz w:val="24"/>
              </w:rPr>
              <w:t> </w:t>
            </w:r>
            <w:r w:rsidR="00DE4285" w:rsidRPr="00E67C20">
              <w:rPr>
                <w:rFonts w:ascii="Times New Roman" w:hAnsi="Times New Roman"/>
                <w:i/>
                <w:sz w:val="24"/>
              </w:rPr>
              <w:t>Metodice</w:t>
            </w:r>
            <w:r w:rsidR="00D41717" w:rsidRPr="00E67C20">
              <w:rPr>
                <w:rFonts w:ascii="Times New Roman" w:hAnsi="Times New Roman"/>
                <w:i/>
                <w:sz w:val="24"/>
              </w:rPr>
              <w:t xml:space="preserve"> NS</w:t>
            </w:r>
            <w:r w:rsidRPr="00E67C20">
              <w:rPr>
                <w:rFonts w:ascii="Times New Roman" w:hAnsi="Times New Roman"/>
                <w:i/>
                <w:sz w:val="24"/>
              </w:rPr>
              <w:t>, na pořízení si PC a SW pro hodnocení ztížení spo</w:t>
            </w:r>
            <w:r w:rsidR="00571B7B" w:rsidRPr="00E67C20">
              <w:rPr>
                <w:rFonts w:ascii="Times New Roman" w:hAnsi="Times New Roman"/>
                <w:i/>
                <w:sz w:val="24"/>
              </w:rPr>
              <w:t>le</w:t>
            </w:r>
            <w:r w:rsidRPr="00E67C20">
              <w:rPr>
                <w:rFonts w:ascii="Times New Roman" w:hAnsi="Times New Roman"/>
                <w:i/>
                <w:sz w:val="24"/>
              </w:rPr>
              <w:t>čenského uplatnění,</w:t>
            </w:r>
          </w:p>
          <w:p w:rsidR="00F97CFD" w:rsidRPr="00E67C20" w:rsidRDefault="00F97CFD" w:rsidP="001A38D7">
            <w:pPr>
              <w:rPr>
                <w:rFonts w:ascii="Times New Roman" w:hAnsi="Times New Roman"/>
                <w:i/>
                <w:sz w:val="24"/>
              </w:rPr>
            </w:pPr>
            <w:r w:rsidRPr="00E67C20">
              <w:rPr>
                <w:rFonts w:ascii="Times New Roman" w:hAnsi="Times New Roman"/>
                <w:i/>
                <w:sz w:val="24"/>
              </w:rPr>
              <w:t xml:space="preserve">zvýšení odškodnění újmy na zdraví </w:t>
            </w:r>
            <w:r w:rsidR="000D503F" w:rsidRPr="00E67C20">
              <w:rPr>
                <w:rFonts w:ascii="Times New Roman" w:hAnsi="Times New Roman"/>
                <w:i/>
                <w:sz w:val="24"/>
              </w:rPr>
              <w:t xml:space="preserve">a ztížení společenského uplatnění </w:t>
            </w:r>
            <w:r w:rsidRPr="00E67C20">
              <w:rPr>
                <w:rFonts w:ascii="Times New Roman" w:hAnsi="Times New Roman"/>
                <w:i/>
                <w:sz w:val="24"/>
              </w:rPr>
              <w:t xml:space="preserve">v jednotlivých případech, </w:t>
            </w:r>
          </w:p>
          <w:p w:rsidR="00F97CFD" w:rsidRPr="00E67C20" w:rsidRDefault="000D503F">
            <w:pPr>
              <w:rPr>
                <w:rFonts w:ascii="Times New Roman" w:hAnsi="Times New Roman"/>
                <w:i/>
                <w:sz w:val="24"/>
              </w:rPr>
            </w:pPr>
            <w:r w:rsidRPr="00E67C20">
              <w:rPr>
                <w:rFonts w:ascii="Times New Roman" w:hAnsi="Times New Roman"/>
                <w:i/>
                <w:sz w:val="24"/>
              </w:rPr>
              <w:t xml:space="preserve">možné vyšší celkové výdaje systému </w:t>
            </w:r>
            <w:r w:rsidR="00F97CFD" w:rsidRPr="00E67C20">
              <w:rPr>
                <w:rFonts w:ascii="Times New Roman" w:hAnsi="Times New Roman"/>
                <w:i/>
                <w:sz w:val="24"/>
              </w:rPr>
              <w:t>odškodnění pracovních úrazů a nemocí z</w:t>
            </w:r>
            <w:r w:rsidRPr="00E67C20">
              <w:rPr>
                <w:rFonts w:ascii="Times New Roman" w:hAnsi="Times New Roman"/>
                <w:i/>
                <w:sz w:val="24"/>
              </w:rPr>
              <w:t> </w:t>
            </w:r>
            <w:r w:rsidR="00F97CFD" w:rsidRPr="00E67C20">
              <w:rPr>
                <w:rFonts w:ascii="Times New Roman" w:hAnsi="Times New Roman"/>
                <w:i/>
                <w:sz w:val="24"/>
              </w:rPr>
              <w:t>povolání</w:t>
            </w:r>
            <w:r w:rsidRPr="00E67C20">
              <w:rPr>
                <w:rFonts w:ascii="Times New Roman" w:hAnsi="Times New Roman"/>
                <w:i/>
                <w:sz w:val="24"/>
              </w:rPr>
              <w:t xml:space="preserve"> než u varianty II</w:t>
            </w:r>
          </w:p>
        </w:tc>
        <w:tc>
          <w:tcPr>
            <w:tcW w:w="3884" w:type="dxa"/>
            <w:shd w:val="clear" w:color="auto" w:fill="auto"/>
          </w:tcPr>
          <w:p w:rsidR="00571B7B" w:rsidRPr="00E67C20" w:rsidRDefault="00F97CFD" w:rsidP="00571B7B">
            <w:pPr>
              <w:rPr>
                <w:rFonts w:ascii="Times New Roman" w:hAnsi="Times New Roman"/>
                <w:i/>
                <w:sz w:val="24"/>
              </w:rPr>
            </w:pPr>
            <w:r w:rsidRPr="00E67C20">
              <w:rPr>
                <w:rFonts w:ascii="Times New Roman" w:hAnsi="Times New Roman"/>
                <w:i/>
                <w:sz w:val="24"/>
              </w:rPr>
              <w:t>Bez legislativního procesu,</w:t>
            </w:r>
            <w:r w:rsidR="00571B7B" w:rsidRPr="00E67C20">
              <w:rPr>
                <w:rFonts w:ascii="Times New Roman" w:hAnsi="Times New Roman"/>
                <w:i/>
                <w:sz w:val="24"/>
              </w:rPr>
              <w:t xml:space="preserve"> </w:t>
            </w:r>
          </w:p>
          <w:p w:rsidR="00F97CFD" w:rsidRPr="00E67C20" w:rsidRDefault="00571B7B">
            <w:pPr>
              <w:rPr>
                <w:rFonts w:ascii="Times New Roman" w:hAnsi="Times New Roman"/>
                <w:i/>
                <w:sz w:val="24"/>
              </w:rPr>
            </w:pPr>
            <w:r w:rsidRPr="00E67C20">
              <w:rPr>
                <w:rFonts w:ascii="Times New Roman" w:hAnsi="Times New Roman"/>
                <w:i/>
                <w:sz w:val="24"/>
              </w:rPr>
              <w:t>pro poškozené na zdraví zvýšení plnění při odškodnění,</w:t>
            </w:r>
            <w:r w:rsidRPr="00E67C20" w:rsidDel="00571B7B">
              <w:rPr>
                <w:rFonts w:ascii="Times New Roman" w:hAnsi="Times New Roman"/>
                <w:i/>
                <w:sz w:val="24"/>
              </w:rPr>
              <w:t xml:space="preserve"> </w:t>
            </w:r>
            <w:r w:rsidR="00F97CFD" w:rsidRPr="00E67C20">
              <w:rPr>
                <w:rFonts w:ascii="Times New Roman" w:hAnsi="Times New Roman"/>
                <w:i/>
                <w:sz w:val="24"/>
              </w:rPr>
              <w:t xml:space="preserve">zvýšení odškodnění </w:t>
            </w:r>
            <w:r w:rsidR="00446A96" w:rsidRPr="00E67C20">
              <w:rPr>
                <w:rFonts w:ascii="Times New Roman" w:hAnsi="Times New Roman"/>
                <w:i/>
                <w:sz w:val="24"/>
              </w:rPr>
              <w:t>ztížení spo</w:t>
            </w:r>
            <w:r w:rsidR="00413A0A" w:rsidRPr="00E67C20">
              <w:rPr>
                <w:rFonts w:ascii="Times New Roman" w:hAnsi="Times New Roman"/>
                <w:i/>
                <w:sz w:val="24"/>
              </w:rPr>
              <w:t>le</w:t>
            </w:r>
            <w:r w:rsidR="00446A96" w:rsidRPr="00E67C20">
              <w:rPr>
                <w:rFonts w:ascii="Times New Roman" w:hAnsi="Times New Roman"/>
                <w:i/>
                <w:sz w:val="24"/>
              </w:rPr>
              <w:t>čenského uplatnění</w:t>
            </w:r>
            <w:r w:rsidR="00F97CFD" w:rsidRPr="00E67C20">
              <w:rPr>
                <w:rFonts w:ascii="Times New Roman" w:hAnsi="Times New Roman"/>
                <w:i/>
                <w:sz w:val="24"/>
              </w:rPr>
              <w:t xml:space="preserve"> v</w:t>
            </w:r>
            <w:r w:rsidR="00446A96" w:rsidRPr="00E67C20">
              <w:rPr>
                <w:rFonts w:ascii="Times New Roman" w:hAnsi="Times New Roman"/>
                <w:i/>
                <w:sz w:val="24"/>
              </w:rPr>
              <w:t xml:space="preserve"> některých </w:t>
            </w:r>
            <w:r w:rsidR="00F97CFD" w:rsidRPr="00E67C20">
              <w:rPr>
                <w:rFonts w:ascii="Times New Roman" w:hAnsi="Times New Roman"/>
                <w:i/>
                <w:sz w:val="24"/>
              </w:rPr>
              <w:t xml:space="preserve">jednotlivých případech </w:t>
            </w:r>
          </w:p>
        </w:tc>
      </w:tr>
    </w:tbl>
    <w:p w:rsidR="00F97CFD" w:rsidRPr="00E67C20" w:rsidRDefault="00F97CFD" w:rsidP="00F97CFD">
      <w:pPr>
        <w:rPr>
          <w:rFonts w:ascii="Times New Roman" w:hAnsi="Times New Roman"/>
          <w:sz w:val="24"/>
        </w:rPr>
      </w:pPr>
    </w:p>
    <w:p w:rsidR="00384708" w:rsidRPr="00E67C20" w:rsidRDefault="00384708" w:rsidP="00384708">
      <w:pPr>
        <w:keepNext/>
        <w:spacing w:before="360" w:after="120" w:line="240" w:lineRule="auto"/>
        <w:rPr>
          <w:rFonts w:ascii="Times New Roman" w:hAnsi="Times New Roman"/>
          <w:sz w:val="24"/>
        </w:rPr>
      </w:pPr>
      <w:r w:rsidRPr="00E67C20">
        <w:rPr>
          <w:rFonts w:ascii="Times New Roman" w:hAnsi="Times New Roman"/>
          <w:b/>
          <w:sz w:val="24"/>
        </w:rPr>
        <w:lastRenderedPageBreak/>
        <w:t xml:space="preserve">4. </w:t>
      </w:r>
      <w:r w:rsidRPr="00E67C20">
        <w:rPr>
          <w:rFonts w:ascii="Times New Roman" w:hAnsi="Times New Roman"/>
          <w:b/>
          <w:sz w:val="24"/>
          <w:u w:val="single"/>
        </w:rPr>
        <w:t>Návrh řešení</w:t>
      </w:r>
    </w:p>
    <w:p w:rsidR="00384708" w:rsidRPr="00E67C20" w:rsidRDefault="00384708" w:rsidP="00384708">
      <w:pPr>
        <w:keepNext/>
        <w:spacing w:before="360" w:after="120" w:line="240" w:lineRule="auto"/>
        <w:rPr>
          <w:rFonts w:ascii="Times New Roman" w:hAnsi="Times New Roman"/>
          <w:sz w:val="24"/>
        </w:rPr>
      </w:pPr>
      <w:r w:rsidRPr="00E67C20">
        <w:rPr>
          <w:rFonts w:ascii="Times New Roman" w:hAnsi="Times New Roman"/>
          <w:sz w:val="24"/>
        </w:rPr>
        <w:t>4.1.</w:t>
      </w:r>
      <w:r w:rsidRPr="00E67C20">
        <w:rPr>
          <w:rFonts w:ascii="Times New Roman" w:hAnsi="Times New Roman"/>
          <w:sz w:val="24"/>
          <w:u w:val="single"/>
        </w:rPr>
        <w:t xml:space="preserve"> Stanovení pořadí variant a výběr nejvhodnějšího řešení:</w:t>
      </w:r>
    </w:p>
    <w:p w:rsidR="00A74494" w:rsidRPr="00E67C20" w:rsidRDefault="00401397" w:rsidP="00401397">
      <w:pPr>
        <w:rPr>
          <w:rFonts w:ascii="Times New Roman" w:hAnsi="Times New Roman"/>
          <w:sz w:val="24"/>
        </w:rPr>
      </w:pPr>
      <w:r w:rsidRPr="00E67C20">
        <w:rPr>
          <w:rFonts w:ascii="Times New Roman" w:hAnsi="Times New Roman"/>
          <w:sz w:val="24"/>
        </w:rPr>
        <w:t xml:space="preserve">Po zvážení všech nákladů a přínosů vyšla jako nejlepší z uvažovaných řešení </w:t>
      </w:r>
      <w:r w:rsidRPr="00E67C20">
        <w:rPr>
          <w:rFonts w:ascii="Times New Roman" w:hAnsi="Times New Roman"/>
          <w:b/>
          <w:sz w:val="24"/>
        </w:rPr>
        <w:t>varianta  II</w:t>
      </w:r>
      <w:r w:rsidRPr="00E67C20">
        <w:rPr>
          <w:rFonts w:ascii="Times New Roman" w:hAnsi="Times New Roman"/>
          <w:sz w:val="24"/>
        </w:rPr>
        <w:t xml:space="preserve">, tj. řešení formou návrhu nového prováděcího právního předpisu. Toto řešení zajistí kontinuitu, stabilitu, rychlost, srozumitelnost  a hladký průběh odškodnění újmy na zdraví.  </w:t>
      </w:r>
      <w:r w:rsidR="00ED2357" w:rsidRPr="00E67C20">
        <w:rPr>
          <w:rFonts w:ascii="Times New Roman" w:eastAsia="MS Gothic" w:hAnsi="Times New Roman"/>
          <w:bCs/>
          <w:sz w:val="24"/>
        </w:rPr>
        <w:t xml:space="preserve">Alternativní varianta se nenabízí, neboť je nutné </w:t>
      </w:r>
      <w:r w:rsidR="00A74494" w:rsidRPr="00E67C20">
        <w:rPr>
          <w:rFonts w:ascii="Times New Roman" w:eastAsia="MS Gothic" w:hAnsi="Times New Roman"/>
          <w:bCs/>
          <w:sz w:val="24"/>
        </w:rPr>
        <w:t>naplnit zmocnění ze zákoníku práce.</w:t>
      </w:r>
      <w:r w:rsidR="00D86034" w:rsidRPr="00E67C20">
        <w:rPr>
          <w:rFonts w:ascii="Times New Roman" w:eastAsia="MS Gothic" w:hAnsi="Times New Roman"/>
          <w:bCs/>
          <w:sz w:val="24"/>
        </w:rPr>
        <w:t xml:space="preserve"> </w:t>
      </w:r>
      <w:r w:rsidRPr="00E67C20">
        <w:rPr>
          <w:rFonts w:ascii="Times New Roman" w:eastAsia="MS Gothic" w:hAnsi="Times New Roman"/>
          <w:bCs/>
          <w:sz w:val="24"/>
        </w:rPr>
        <w:t xml:space="preserve"> Je nutné také</w:t>
      </w:r>
      <w:r w:rsidR="00D86034" w:rsidRPr="00E67C20">
        <w:rPr>
          <w:rFonts w:ascii="Times New Roman" w:eastAsia="MS Gothic" w:hAnsi="Times New Roman"/>
          <w:bCs/>
          <w:sz w:val="24"/>
        </w:rPr>
        <w:t xml:space="preserve"> zajistit právní jistotu zaměstnanců, že v případě škody na zdraví vzniklé v důsledku pracovního úrazu nebo nemoci z povolání, bude tato škoda na zdraví odškodněna</w:t>
      </w:r>
      <w:r w:rsidR="00075AA2" w:rsidRPr="00E67C20">
        <w:rPr>
          <w:rFonts w:ascii="Times New Roman" w:eastAsia="MS Gothic" w:hAnsi="Times New Roman"/>
          <w:bCs/>
          <w:sz w:val="24"/>
        </w:rPr>
        <w:t xml:space="preserve"> v době, kdy bude poškozený s ohledem na své zdraví, tyto prostředky nejvíce potřebovat. </w:t>
      </w:r>
    </w:p>
    <w:p w:rsidR="00F97CFD" w:rsidRPr="00E67C20" w:rsidRDefault="00F97CFD" w:rsidP="00F97CFD">
      <w:pPr>
        <w:rPr>
          <w:rFonts w:ascii="Times New Roman" w:hAnsi="Times New Roman"/>
          <w:sz w:val="24"/>
        </w:rPr>
      </w:pPr>
    </w:p>
    <w:p w:rsidR="00F97CFD" w:rsidRPr="00E67C20" w:rsidRDefault="00F97CFD" w:rsidP="00ED2357">
      <w:pPr>
        <w:tabs>
          <w:tab w:val="left" w:pos="6660"/>
        </w:tabs>
        <w:spacing w:line="240" w:lineRule="auto"/>
        <w:rPr>
          <w:rFonts w:ascii="Times New Roman" w:eastAsia="MS Gothic" w:hAnsi="Times New Roman"/>
          <w:bCs/>
          <w:sz w:val="24"/>
        </w:rPr>
      </w:pPr>
    </w:p>
    <w:p w:rsidR="00384708" w:rsidRPr="00E67C20" w:rsidRDefault="00384708" w:rsidP="00384708">
      <w:pPr>
        <w:spacing w:before="120" w:after="120" w:line="240" w:lineRule="auto"/>
        <w:rPr>
          <w:rFonts w:ascii="Times New Roman" w:hAnsi="Times New Roman"/>
          <w:b/>
          <w:sz w:val="24"/>
        </w:rPr>
      </w:pPr>
      <w:r w:rsidRPr="00E67C20">
        <w:rPr>
          <w:rFonts w:ascii="Times New Roman" w:hAnsi="Times New Roman"/>
          <w:b/>
          <w:sz w:val="24"/>
        </w:rPr>
        <w:t xml:space="preserve">5. </w:t>
      </w:r>
      <w:r w:rsidRPr="00E67C20">
        <w:rPr>
          <w:rFonts w:ascii="Times New Roman" w:hAnsi="Times New Roman"/>
          <w:b/>
          <w:sz w:val="24"/>
          <w:u w:val="single"/>
        </w:rPr>
        <w:t>Implementace doporučené varianty a vynucování</w:t>
      </w:r>
    </w:p>
    <w:p w:rsidR="001C1136" w:rsidRPr="00E67C20" w:rsidRDefault="001C1136" w:rsidP="00B87488">
      <w:pPr>
        <w:spacing w:before="120" w:after="120" w:line="240" w:lineRule="auto"/>
        <w:rPr>
          <w:rFonts w:ascii="Times New Roman" w:hAnsi="Times New Roman"/>
          <w:sz w:val="24"/>
          <w:u w:val="single"/>
        </w:rPr>
      </w:pPr>
      <w:r w:rsidRPr="00E67C20">
        <w:rPr>
          <w:rFonts w:ascii="Times New Roman" w:hAnsi="Times New Roman"/>
          <w:sz w:val="24"/>
        </w:rPr>
        <w:t xml:space="preserve">Pokud jde o činnosti, které budou muset jednotlivé subjekty v důsledku implementace nové právní úpravy provádět, jedná se v zásadě o činnosti, které provádí i v současné době. </w:t>
      </w:r>
    </w:p>
    <w:p w:rsidR="001C1136" w:rsidRPr="00E67C20" w:rsidRDefault="001C1136" w:rsidP="00B87488">
      <w:pPr>
        <w:spacing w:before="120" w:after="120" w:line="240" w:lineRule="auto"/>
        <w:rPr>
          <w:rFonts w:ascii="Times New Roman" w:hAnsi="Times New Roman"/>
          <w:sz w:val="24"/>
        </w:rPr>
      </w:pPr>
      <w:r w:rsidRPr="00E67C20">
        <w:rPr>
          <w:rFonts w:ascii="Times New Roman" w:hAnsi="Times New Roman"/>
          <w:sz w:val="24"/>
        </w:rPr>
        <w:t>Na vynucování regula</w:t>
      </w:r>
      <w:r w:rsidR="008A1A90" w:rsidRPr="00E67C20">
        <w:rPr>
          <w:rFonts w:ascii="Times New Roman" w:hAnsi="Times New Roman"/>
          <w:sz w:val="24"/>
        </w:rPr>
        <w:t>ce (kontrole</w:t>
      </w:r>
      <w:r w:rsidRPr="00E67C20">
        <w:rPr>
          <w:rFonts w:ascii="Times New Roman" w:hAnsi="Times New Roman"/>
          <w:sz w:val="24"/>
        </w:rPr>
        <w:t>) se budou podílet M</w:t>
      </w:r>
      <w:r w:rsidR="00D41717" w:rsidRPr="00E67C20">
        <w:rPr>
          <w:rFonts w:ascii="Times New Roman" w:hAnsi="Times New Roman"/>
          <w:sz w:val="24"/>
        </w:rPr>
        <w:t>Z a MPSV</w:t>
      </w:r>
      <w:r w:rsidR="00D86034" w:rsidRPr="00E67C20">
        <w:rPr>
          <w:rFonts w:ascii="Times New Roman" w:hAnsi="Times New Roman"/>
          <w:sz w:val="24"/>
        </w:rPr>
        <w:t xml:space="preserve">, </w:t>
      </w:r>
      <w:r w:rsidR="00D41717" w:rsidRPr="00E67C20">
        <w:rPr>
          <w:rFonts w:ascii="Times New Roman" w:hAnsi="Times New Roman"/>
          <w:sz w:val="24"/>
        </w:rPr>
        <w:t xml:space="preserve">zaměstnavatelské a </w:t>
      </w:r>
      <w:r w:rsidR="00D86034" w:rsidRPr="00E67C20">
        <w:rPr>
          <w:rFonts w:ascii="Times New Roman" w:hAnsi="Times New Roman"/>
          <w:sz w:val="24"/>
        </w:rPr>
        <w:t>odborové organizace</w:t>
      </w:r>
      <w:r w:rsidR="00F97CFD" w:rsidRPr="00E67C20">
        <w:rPr>
          <w:rFonts w:ascii="Times New Roman" w:hAnsi="Times New Roman"/>
          <w:sz w:val="24"/>
        </w:rPr>
        <w:t xml:space="preserve"> </w:t>
      </w:r>
      <w:r w:rsidR="00D86034" w:rsidRPr="00E67C20">
        <w:rPr>
          <w:rFonts w:ascii="Times New Roman" w:hAnsi="Times New Roman"/>
          <w:sz w:val="24"/>
        </w:rPr>
        <w:t>a příslušné komerční pojišťovny</w:t>
      </w:r>
      <w:r w:rsidR="00D41717" w:rsidRPr="00E67C20">
        <w:t xml:space="preserve"> </w:t>
      </w:r>
      <w:r w:rsidR="00D41717" w:rsidRPr="00E67C20">
        <w:rPr>
          <w:rFonts w:ascii="Times New Roman" w:hAnsi="Times New Roman"/>
          <w:sz w:val="24"/>
        </w:rPr>
        <w:t>tj. Česká pojišťovna a.s. a Kooperativa pojišťovna a.s., Vienna Insurance Group</w:t>
      </w:r>
      <w:r w:rsidR="00A74494" w:rsidRPr="00E67C20">
        <w:rPr>
          <w:rFonts w:ascii="Times New Roman" w:hAnsi="Times New Roman"/>
          <w:sz w:val="24"/>
        </w:rPr>
        <w:t xml:space="preserve">. </w:t>
      </w:r>
    </w:p>
    <w:p w:rsidR="00E84E85" w:rsidRPr="00E67C20" w:rsidRDefault="00E84E85" w:rsidP="008A1A90">
      <w:pPr>
        <w:spacing w:before="120" w:after="120"/>
        <w:rPr>
          <w:rFonts w:ascii="Times New Roman" w:hAnsi="Times New Roman"/>
          <w:sz w:val="24"/>
        </w:rPr>
      </w:pPr>
    </w:p>
    <w:p w:rsidR="00401397" w:rsidRPr="00E67C20" w:rsidRDefault="00384708" w:rsidP="00401397">
      <w:pPr>
        <w:spacing w:before="120" w:after="120" w:line="240" w:lineRule="auto"/>
        <w:rPr>
          <w:rFonts w:ascii="Times New Roman" w:hAnsi="Times New Roman"/>
          <w:b/>
          <w:sz w:val="24"/>
          <w:u w:val="single"/>
        </w:rPr>
      </w:pPr>
      <w:r w:rsidRPr="00E67C20">
        <w:rPr>
          <w:rFonts w:ascii="Times New Roman" w:hAnsi="Times New Roman"/>
          <w:b/>
          <w:sz w:val="24"/>
        </w:rPr>
        <w:t xml:space="preserve">6. </w:t>
      </w:r>
      <w:r w:rsidRPr="00E67C20">
        <w:rPr>
          <w:rFonts w:ascii="Times New Roman" w:hAnsi="Times New Roman"/>
          <w:b/>
          <w:sz w:val="24"/>
          <w:u w:val="single"/>
        </w:rPr>
        <w:t>Přezkum účinnosti regulace</w:t>
      </w:r>
    </w:p>
    <w:p w:rsidR="00401397" w:rsidRPr="00E67C20" w:rsidRDefault="00401397" w:rsidP="00401397">
      <w:pPr>
        <w:spacing w:before="120" w:after="120" w:line="240" w:lineRule="auto"/>
        <w:rPr>
          <w:rFonts w:ascii="Times New Roman" w:hAnsi="Times New Roman"/>
          <w:sz w:val="24"/>
          <w:u w:val="single"/>
        </w:rPr>
      </w:pPr>
    </w:p>
    <w:p w:rsidR="00F97CFD" w:rsidRPr="00E67C20" w:rsidRDefault="00F97CFD" w:rsidP="00401397">
      <w:pPr>
        <w:spacing w:before="120" w:after="120" w:line="240" w:lineRule="auto"/>
        <w:rPr>
          <w:rFonts w:ascii="Times New Roman" w:hAnsi="Times New Roman"/>
          <w:sz w:val="24"/>
          <w:u w:val="single"/>
        </w:rPr>
      </w:pPr>
      <w:r w:rsidRPr="00E67C20">
        <w:rPr>
          <w:rFonts w:ascii="Times New Roman" w:hAnsi="Times New Roman"/>
          <w:sz w:val="24"/>
        </w:rPr>
        <w:t>Z hlediska kritérií přezkumu účinnosti, která jsou dána Obecnými zásadami pro hodnocení dopadů regulace, se navrhuje, bez ohledu na zvolenou variantu řešení, provést přezkum účinnosti zvolené regulace  po 24 měsících následujících ode dne nabytí účinnosti příslušné varianty</w:t>
      </w:r>
      <w:r w:rsidR="006A136A" w:rsidRPr="00E67C20">
        <w:rPr>
          <w:rFonts w:ascii="Times New Roman" w:hAnsi="Times New Roman"/>
          <w:sz w:val="24"/>
        </w:rPr>
        <w:t xml:space="preserve"> (nařízení vlády)</w:t>
      </w:r>
      <w:r w:rsidRPr="00E67C20">
        <w:rPr>
          <w:rFonts w:ascii="Times New Roman" w:hAnsi="Times New Roman"/>
          <w:sz w:val="24"/>
        </w:rPr>
        <w:t>. M</w:t>
      </w:r>
      <w:r w:rsidR="006A136A" w:rsidRPr="00E67C20">
        <w:rPr>
          <w:rFonts w:ascii="Times New Roman" w:hAnsi="Times New Roman"/>
          <w:sz w:val="24"/>
        </w:rPr>
        <w:t>Z</w:t>
      </w:r>
      <w:r w:rsidRPr="00E67C20">
        <w:rPr>
          <w:rFonts w:ascii="Times New Roman" w:hAnsi="Times New Roman"/>
          <w:sz w:val="24"/>
        </w:rPr>
        <w:t xml:space="preserve"> i MPSV  bez ohledu na zvolenou variantu řešení budou  systém odškodňování  monitorovat  tak, aby včas byly zachyceny problémy  spojené s praktickou aplikací  „Nařízení vlády o minimální výši náhrady za bolest a ztížení společenského uplatnění a určování výše náhrady v jednotlivých případech“   a vyhodnoceny zkušenosti soudů  s  Metodikou Nejvyššího soudu  v důsledku pracovních úrazů a nemocí z povolání. </w:t>
      </w:r>
    </w:p>
    <w:p w:rsidR="00384708" w:rsidRPr="00E67C20" w:rsidRDefault="00384708" w:rsidP="00384708">
      <w:pPr>
        <w:spacing w:before="120" w:after="120" w:line="240" w:lineRule="auto"/>
        <w:rPr>
          <w:rFonts w:ascii="Times New Roman" w:hAnsi="Times New Roman"/>
          <w:strike/>
          <w:sz w:val="24"/>
        </w:rPr>
      </w:pPr>
    </w:p>
    <w:p w:rsidR="00384708" w:rsidRPr="00E67C20" w:rsidRDefault="00384708" w:rsidP="00384708">
      <w:pPr>
        <w:spacing w:before="120" w:after="120" w:line="240" w:lineRule="auto"/>
        <w:rPr>
          <w:rFonts w:ascii="Times New Roman" w:hAnsi="Times New Roman"/>
          <w:b/>
          <w:sz w:val="24"/>
          <w:u w:val="single"/>
        </w:rPr>
      </w:pPr>
      <w:r w:rsidRPr="00E67C20">
        <w:rPr>
          <w:rFonts w:ascii="Times New Roman" w:hAnsi="Times New Roman"/>
          <w:b/>
          <w:sz w:val="24"/>
        </w:rPr>
        <w:t xml:space="preserve">7. </w:t>
      </w:r>
      <w:r w:rsidRPr="00E67C20">
        <w:rPr>
          <w:rFonts w:ascii="Times New Roman" w:hAnsi="Times New Roman"/>
          <w:b/>
          <w:sz w:val="24"/>
          <w:u w:val="single"/>
        </w:rPr>
        <w:t>Konzultace a zdroje dat</w:t>
      </w:r>
    </w:p>
    <w:p w:rsidR="00D33F35" w:rsidRPr="00E67C20" w:rsidRDefault="00477E9E" w:rsidP="00D33F35">
      <w:pPr>
        <w:spacing w:before="120" w:after="120"/>
        <w:rPr>
          <w:rFonts w:ascii="Times New Roman" w:hAnsi="Times New Roman"/>
          <w:sz w:val="24"/>
        </w:rPr>
      </w:pPr>
      <w:r w:rsidRPr="00E67C20">
        <w:rPr>
          <w:rFonts w:ascii="Times New Roman" w:hAnsi="Times New Roman"/>
          <w:sz w:val="24"/>
        </w:rPr>
        <w:t xml:space="preserve">Při přípravě </w:t>
      </w:r>
      <w:r w:rsidR="00D86034" w:rsidRPr="00E67C20">
        <w:rPr>
          <w:rFonts w:ascii="Times New Roman" w:hAnsi="Times New Roman"/>
          <w:sz w:val="24"/>
        </w:rPr>
        <w:t>nařízení vlády</w:t>
      </w:r>
      <w:r w:rsidRPr="00E67C20">
        <w:rPr>
          <w:rFonts w:ascii="Times New Roman" w:hAnsi="Times New Roman"/>
          <w:sz w:val="24"/>
        </w:rPr>
        <w:t xml:space="preserve"> probíhal</w:t>
      </w:r>
      <w:r w:rsidR="001C3820" w:rsidRPr="00E67C20">
        <w:rPr>
          <w:rFonts w:ascii="Times New Roman" w:hAnsi="Times New Roman"/>
          <w:sz w:val="24"/>
        </w:rPr>
        <w:t>y</w:t>
      </w:r>
      <w:r w:rsidRPr="00E67C20">
        <w:rPr>
          <w:rFonts w:ascii="Times New Roman" w:hAnsi="Times New Roman"/>
          <w:sz w:val="24"/>
        </w:rPr>
        <w:t xml:space="preserve"> </w:t>
      </w:r>
      <w:r w:rsidR="00C77D0B" w:rsidRPr="00E67C20">
        <w:rPr>
          <w:rFonts w:ascii="Times New Roman" w:hAnsi="Times New Roman"/>
          <w:sz w:val="24"/>
        </w:rPr>
        <w:t xml:space="preserve">za účelem dosažení co nejvhodnějšího řešení předmětného problému </w:t>
      </w:r>
      <w:r w:rsidRPr="00E67C20">
        <w:rPr>
          <w:rFonts w:ascii="Times New Roman" w:hAnsi="Times New Roman"/>
          <w:sz w:val="24"/>
        </w:rPr>
        <w:t>konzultace s</w:t>
      </w:r>
      <w:r w:rsidR="00F97CFD" w:rsidRPr="00E67C20">
        <w:rPr>
          <w:rFonts w:ascii="Times New Roman" w:hAnsi="Times New Roman"/>
          <w:sz w:val="24"/>
        </w:rPr>
        <w:t>e</w:t>
      </w:r>
      <w:r w:rsidRPr="00E67C20">
        <w:rPr>
          <w:rFonts w:ascii="Times New Roman" w:hAnsi="Times New Roman"/>
          <w:sz w:val="24"/>
        </w:rPr>
        <w:t xml:space="preserve"> zástupci věcně příslušných odborných společností, </w:t>
      </w:r>
      <w:r w:rsidR="00401397" w:rsidRPr="00E67C20">
        <w:rPr>
          <w:rFonts w:ascii="Times New Roman" w:hAnsi="Times New Roman"/>
          <w:sz w:val="24"/>
        </w:rPr>
        <w:t xml:space="preserve">s </w:t>
      </w:r>
      <w:r w:rsidRPr="00E67C20">
        <w:rPr>
          <w:rFonts w:ascii="Times New Roman" w:hAnsi="Times New Roman"/>
          <w:sz w:val="24"/>
        </w:rPr>
        <w:t xml:space="preserve">poskytovateli zdravotních služeb, </w:t>
      </w:r>
      <w:r w:rsidR="0001735B" w:rsidRPr="00E67C20">
        <w:rPr>
          <w:rFonts w:ascii="Times New Roman" w:hAnsi="Times New Roman"/>
          <w:sz w:val="24"/>
        </w:rPr>
        <w:t>resortem  práce a sociálních věcí, se zástupci zaměstnavatelů a zaměstnanců</w:t>
      </w:r>
      <w:r w:rsidR="00401397" w:rsidRPr="00E67C20">
        <w:rPr>
          <w:rFonts w:ascii="Times New Roman" w:hAnsi="Times New Roman"/>
          <w:sz w:val="24"/>
        </w:rPr>
        <w:t>,</w:t>
      </w:r>
      <w:r w:rsidR="00D86034" w:rsidRPr="00E67C20">
        <w:rPr>
          <w:rFonts w:ascii="Times New Roman" w:hAnsi="Times New Roman"/>
          <w:sz w:val="24"/>
        </w:rPr>
        <w:t xml:space="preserve"> </w:t>
      </w:r>
      <w:r w:rsidR="00401397" w:rsidRPr="00E67C20">
        <w:rPr>
          <w:rFonts w:ascii="Times New Roman" w:hAnsi="Times New Roman"/>
          <w:sz w:val="24"/>
        </w:rPr>
        <w:t>zástupci příslušných pojišťoven (Česká pojišťovna,a.s., Kooperativa pojišťovna a.s.</w:t>
      </w:r>
      <w:r w:rsidR="006A136A" w:rsidRPr="00E67C20">
        <w:rPr>
          <w:rFonts w:ascii="Times New Roman" w:hAnsi="Times New Roman"/>
          <w:sz w:val="24"/>
        </w:rPr>
        <w:t>, Vienna Insurance Group</w:t>
      </w:r>
      <w:r w:rsidR="00401397" w:rsidRPr="00E67C20">
        <w:rPr>
          <w:rFonts w:ascii="Times New Roman" w:hAnsi="Times New Roman"/>
          <w:sz w:val="24"/>
        </w:rPr>
        <w:t>) a odborníky podílejícími se na přípravě Metodiky Nejvyššího soudu.</w:t>
      </w:r>
      <w:r w:rsidR="00C77D0B" w:rsidRPr="00E67C20">
        <w:rPr>
          <w:rFonts w:ascii="Times New Roman" w:hAnsi="Times New Roman"/>
          <w:sz w:val="24"/>
        </w:rPr>
        <w:t xml:space="preserve"> </w:t>
      </w:r>
    </w:p>
    <w:p w:rsidR="00D33F35" w:rsidRPr="00E67C20" w:rsidRDefault="00D33F35" w:rsidP="00D33F35">
      <w:pPr>
        <w:spacing w:before="120" w:after="120"/>
        <w:rPr>
          <w:rFonts w:ascii="Times New Roman" w:hAnsi="Times New Roman"/>
          <w:sz w:val="24"/>
        </w:rPr>
      </w:pPr>
      <w:r w:rsidRPr="00E67C20">
        <w:rPr>
          <w:rFonts w:ascii="Times New Roman" w:hAnsi="Times New Roman"/>
          <w:sz w:val="24"/>
        </w:rPr>
        <w:t xml:space="preserve">Oslovené konzultované subjekty dostaly k dispozici písemný návrh zásad nové právní úpravy a jejich zástupci se účastnili diskuzí nad obsahem výsledného návrhu řešení.  </w:t>
      </w:r>
      <w:r w:rsidR="00BD1B53" w:rsidRPr="00E67C20">
        <w:rPr>
          <w:rFonts w:ascii="Times New Roman" w:hAnsi="Times New Roman"/>
          <w:sz w:val="24"/>
        </w:rPr>
        <w:t>Údaje byly čerpány ze statistiky pracovních úrazů, Registru nemocí z povolání a údajů od příslušných pojišťoven, které byly poskytnuty k</w:t>
      </w:r>
      <w:r w:rsidR="00075AA2" w:rsidRPr="00E67C20">
        <w:rPr>
          <w:rFonts w:ascii="Times New Roman" w:hAnsi="Times New Roman"/>
          <w:sz w:val="24"/>
        </w:rPr>
        <w:t xml:space="preserve"> analytickému </w:t>
      </w:r>
      <w:r w:rsidR="00BD1B53" w:rsidRPr="00E67C20">
        <w:rPr>
          <w:rFonts w:ascii="Times New Roman" w:hAnsi="Times New Roman"/>
          <w:sz w:val="24"/>
        </w:rPr>
        <w:t>materiálu</w:t>
      </w:r>
      <w:r w:rsidR="00075AA2" w:rsidRPr="00E67C20">
        <w:rPr>
          <w:rFonts w:ascii="Times New Roman" w:hAnsi="Times New Roman"/>
          <w:sz w:val="24"/>
        </w:rPr>
        <w:t xml:space="preserve"> zpracovanému MPSV „Zabezpečení při pracovním </w:t>
      </w:r>
      <w:r w:rsidRPr="00E67C20">
        <w:rPr>
          <w:rFonts w:ascii="Times New Roman" w:hAnsi="Times New Roman"/>
          <w:sz w:val="24"/>
        </w:rPr>
        <w:t>úrazu a nemoci z povolání“.</w:t>
      </w:r>
    </w:p>
    <w:p w:rsidR="00384708" w:rsidRPr="00E67C20" w:rsidRDefault="00384708" w:rsidP="00384708">
      <w:pPr>
        <w:spacing w:line="240" w:lineRule="auto"/>
        <w:rPr>
          <w:rFonts w:ascii="Times New Roman" w:hAnsi="Times New Roman"/>
          <w:b/>
          <w:sz w:val="24"/>
        </w:rPr>
      </w:pPr>
      <w:r w:rsidRPr="00E67C20">
        <w:rPr>
          <w:rFonts w:ascii="Times New Roman" w:hAnsi="Times New Roman"/>
          <w:b/>
          <w:sz w:val="24"/>
        </w:rPr>
        <w:lastRenderedPageBreak/>
        <w:t xml:space="preserve">8. </w:t>
      </w:r>
      <w:r w:rsidRPr="00E67C20">
        <w:rPr>
          <w:rFonts w:ascii="Times New Roman" w:hAnsi="Times New Roman"/>
          <w:b/>
          <w:sz w:val="24"/>
          <w:u w:val="single"/>
        </w:rPr>
        <w:t>Kontakt na zpracovatele RIA</w:t>
      </w:r>
    </w:p>
    <w:p w:rsidR="00C23A05" w:rsidRPr="00E67C20" w:rsidRDefault="00C23A05" w:rsidP="00C23A05">
      <w:pPr>
        <w:spacing w:line="240" w:lineRule="auto"/>
        <w:rPr>
          <w:rFonts w:ascii="Times New Roman" w:hAnsi="Times New Roman"/>
          <w:sz w:val="24"/>
        </w:rPr>
      </w:pPr>
    </w:p>
    <w:p w:rsidR="00DC4E03" w:rsidRPr="00E67C20" w:rsidRDefault="00DC4E03" w:rsidP="00C23A05">
      <w:pPr>
        <w:spacing w:line="240" w:lineRule="auto"/>
        <w:rPr>
          <w:rFonts w:ascii="Times New Roman" w:hAnsi="Times New Roman"/>
          <w:sz w:val="24"/>
        </w:rPr>
      </w:pPr>
      <w:r w:rsidRPr="00E67C20">
        <w:rPr>
          <w:rFonts w:ascii="Times New Roman" w:hAnsi="Times New Roman"/>
          <w:sz w:val="24"/>
        </w:rPr>
        <w:t>MUDr. Anežka Sixtová</w:t>
      </w:r>
    </w:p>
    <w:p w:rsidR="00837D7D" w:rsidRPr="00E67C20" w:rsidRDefault="00837D7D" w:rsidP="00C23A05">
      <w:pPr>
        <w:spacing w:line="240" w:lineRule="auto"/>
        <w:rPr>
          <w:rFonts w:ascii="Times New Roman" w:hAnsi="Times New Roman"/>
          <w:sz w:val="24"/>
        </w:rPr>
      </w:pPr>
      <w:r w:rsidRPr="00E67C20">
        <w:rPr>
          <w:rFonts w:ascii="Times New Roman" w:hAnsi="Times New Roman"/>
          <w:sz w:val="24"/>
        </w:rPr>
        <w:t xml:space="preserve">Ministerstvo zdravotnictví </w:t>
      </w:r>
    </w:p>
    <w:p w:rsidR="00837D7D" w:rsidRPr="00E67C20" w:rsidRDefault="00837D7D" w:rsidP="00C23A05">
      <w:pPr>
        <w:spacing w:line="240" w:lineRule="auto"/>
        <w:rPr>
          <w:rFonts w:ascii="Times New Roman" w:hAnsi="Times New Roman"/>
          <w:sz w:val="24"/>
        </w:rPr>
      </w:pPr>
      <w:r w:rsidRPr="00E67C20">
        <w:rPr>
          <w:rFonts w:ascii="Times New Roman" w:hAnsi="Times New Roman"/>
          <w:sz w:val="24"/>
        </w:rPr>
        <w:t xml:space="preserve">Odbor ochrany veřejného zdraví </w:t>
      </w:r>
    </w:p>
    <w:p w:rsidR="00837D7D" w:rsidRPr="00E67C20" w:rsidRDefault="00837D7D" w:rsidP="00C23A05">
      <w:pPr>
        <w:spacing w:line="240" w:lineRule="auto"/>
        <w:rPr>
          <w:rFonts w:ascii="Times New Roman" w:hAnsi="Times New Roman"/>
          <w:sz w:val="24"/>
        </w:rPr>
      </w:pPr>
      <w:r w:rsidRPr="00E67C20">
        <w:rPr>
          <w:rFonts w:ascii="Times New Roman" w:hAnsi="Times New Roman"/>
          <w:sz w:val="24"/>
        </w:rPr>
        <w:t xml:space="preserve">Tel: +420224972963, e-mail: </w:t>
      </w:r>
      <w:hyperlink r:id="rId9" w:history="1">
        <w:r w:rsidR="00401397" w:rsidRPr="00E67C20">
          <w:rPr>
            <w:rStyle w:val="Hypertextovodkaz"/>
            <w:rFonts w:ascii="Times New Roman" w:hAnsi="Times New Roman"/>
            <w:sz w:val="24"/>
          </w:rPr>
          <w:t>anezka.sixtova@mzcr.cz</w:t>
        </w:r>
      </w:hyperlink>
    </w:p>
    <w:p w:rsidR="00401397" w:rsidRPr="00E67C20" w:rsidRDefault="00401397" w:rsidP="00C23A05">
      <w:pPr>
        <w:spacing w:line="240" w:lineRule="auto"/>
        <w:rPr>
          <w:rFonts w:ascii="Times New Roman" w:hAnsi="Times New Roman"/>
          <w:sz w:val="24"/>
        </w:rPr>
      </w:pPr>
    </w:p>
    <w:p w:rsidR="00401397" w:rsidRPr="00E67C20" w:rsidRDefault="00401397" w:rsidP="00C23A05">
      <w:pPr>
        <w:spacing w:line="240" w:lineRule="auto"/>
        <w:rPr>
          <w:rFonts w:ascii="Times New Roman" w:hAnsi="Times New Roman"/>
          <w:sz w:val="24"/>
        </w:rPr>
      </w:pPr>
      <w:r w:rsidRPr="00E67C20">
        <w:rPr>
          <w:rFonts w:ascii="Times New Roman" w:hAnsi="Times New Roman"/>
          <w:sz w:val="24"/>
        </w:rPr>
        <w:t>MUDr. Alena Zvoníková</w:t>
      </w:r>
    </w:p>
    <w:p w:rsidR="00401397" w:rsidRPr="00E67C20" w:rsidRDefault="00401397" w:rsidP="00C23A05">
      <w:pPr>
        <w:spacing w:line="240" w:lineRule="auto"/>
        <w:rPr>
          <w:rFonts w:ascii="Times New Roman" w:hAnsi="Times New Roman"/>
          <w:sz w:val="24"/>
        </w:rPr>
      </w:pPr>
      <w:r w:rsidRPr="00E67C20">
        <w:rPr>
          <w:rFonts w:ascii="Times New Roman" w:hAnsi="Times New Roman"/>
          <w:sz w:val="24"/>
        </w:rPr>
        <w:t>Ministerstvo práce a sociálních věcí</w:t>
      </w:r>
    </w:p>
    <w:p w:rsidR="001A2574" w:rsidRPr="00E67C20" w:rsidRDefault="001A2574" w:rsidP="00C23A05">
      <w:pPr>
        <w:spacing w:line="240" w:lineRule="auto"/>
        <w:rPr>
          <w:rFonts w:ascii="Times New Roman" w:hAnsi="Times New Roman"/>
          <w:sz w:val="24"/>
        </w:rPr>
      </w:pPr>
      <w:r w:rsidRPr="00E67C20">
        <w:rPr>
          <w:rFonts w:ascii="Times New Roman" w:hAnsi="Times New Roman"/>
          <w:sz w:val="24"/>
        </w:rPr>
        <w:t>Odbor posudkové služby</w:t>
      </w:r>
    </w:p>
    <w:p w:rsidR="001A2574" w:rsidRPr="00E67C20" w:rsidRDefault="001A2574" w:rsidP="001A2574">
      <w:pPr>
        <w:spacing w:line="240" w:lineRule="auto"/>
        <w:rPr>
          <w:rFonts w:ascii="Times New Roman" w:hAnsi="Times New Roman"/>
          <w:sz w:val="24"/>
        </w:rPr>
      </w:pPr>
      <w:r w:rsidRPr="00E67C20">
        <w:rPr>
          <w:rFonts w:ascii="Times New Roman" w:hAnsi="Times New Roman"/>
          <w:sz w:val="24"/>
        </w:rPr>
        <w:t xml:space="preserve">Tel: +420221922383, e-mail: </w:t>
      </w:r>
      <w:hyperlink r:id="rId10" w:history="1">
        <w:r w:rsidRPr="00E67C20">
          <w:rPr>
            <w:rStyle w:val="Hypertextovodkaz"/>
            <w:rFonts w:ascii="Times New Roman" w:hAnsi="Times New Roman"/>
            <w:sz w:val="24"/>
          </w:rPr>
          <w:t>alena.zvonikova@mpsv.cz</w:t>
        </w:r>
      </w:hyperlink>
    </w:p>
    <w:p w:rsidR="001A2574" w:rsidRPr="00E67C20" w:rsidRDefault="001A2574" w:rsidP="00C23A05">
      <w:pPr>
        <w:spacing w:line="240" w:lineRule="auto"/>
        <w:rPr>
          <w:rFonts w:ascii="Times New Roman" w:hAnsi="Times New Roman"/>
          <w:sz w:val="24"/>
        </w:rPr>
      </w:pPr>
    </w:p>
    <w:p w:rsidR="00384708" w:rsidRPr="00E67C20" w:rsidRDefault="00384708" w:rsidP="00C23A05">
      <w:pPr>
        <w:spacing w:line="240" w:lineRule="auto"/>
        <w:rPr>
          <w:rFonts w:ascii="Times New Roman" w:hAnsi="Times New Roman"/>
          <w:b/>
          <w:caps/>
          <w:color w:val="0000FF"/>
          <w:sz w:val="24"/>
        </w:rPr>
      </w:pPr>
    </w:p>
    <w:p w:rsidR="00384708" w:rsidRPr="00E67C20" w:rsidRDefault="00384708" w:rsidP="00384708">
      <w:pPr>
        <w:spacing w:before="120" w:after="120" w:line="240" w:lineRule="auto"/>
        <w:rPr>
          <w:rFonts w:ascii="Times New Roman" w:hAnsi="Times New Roman"/>
          <w:b/>
          <w:caps/>
          <w:sz w:val="24"/>
        </w:rPr>
      </w:pPr>
      <w:r w:rsidRPr="00E67C20">
        <w:rPr>
          <w:rFonts w:ascii="Times New Roman" w:hAnsi="Times New Roman"/>
          <w:b/>
          <w:caps/>
          <w:sz w:val="24"/>
        </w:rPr>
        <w:t>B. Zhodnocení souladu navrhované právní úpravy s ústavním pořádkem České republiky</w:t>
      </w:r>
    </w:p>
    <w:p w:rsidR="0014187D" w:rsidRPr="00E67C20" w:rsidRDefault="00384708" w:rsidP="0014187D">
      <w:pPr>
        <w:pStyle w:val="Normlnweb"/>
        <w:jc w:val="both"/>
      </w:pPr>
      <w:r w:rsidRPr="00E67C20">
        <w:t xml:space="preserve">Navrhovaná právní úprava bude náležet do skupiny právních předpisů upravujících právní podmínky pro naplnění ústavního práva každého na </w:t>
      </w:r>
      <w:r w:rsidR="0014187D" w:rsidRPr="00E67C20">
        <w:t xml:space="preserve">zajištění přiměřeného hmotného zabezpečení při nezpůsobilosti k práci a pro zajištění základních životních podmínek ve </w:t>
      </w:r>
      <w:proofErr w:type="gramStart"/>
      <w:r w:rsidR="0014187D" w:rsidRPr="00E67C20">
        <w:t xml:space="preserve">smyslu </w:t>
      </w:r>
      <w:r w:rsidRPr="00E67C20">
        <w:t xml:space="preserve"> čl.</w:t>
      </w:r>
      <w:proofErr w:type="gramEnd"/>
      <w:r w:rsidRPr="00E67C20">
        <w:t xml:space="preserve"> 3</w:t>
      </w:r>
      <w:r w:rsidR="0014187D" w:rsidRPr="00E67C20">
        <w:t>0</w:t>
      </w:r>
      <w:r w:rsidRPr="00E67C20">
        <w:t xml:space="preserve"> Listiny základních práv a svobod a dále právo na ochranu lidské důstojnosti, soukromý a rodinný život a tělesnou integritu; návrh je v souladu s ústavním pořádkem České republiky.</w:t>
      </w:r>
      <w:r w:rsidR="0014187D" w:rsidRPr="00E67C20">
        <w:t xml:space="preserve"> </w:t>
      </w:r>
    </w:p>
    <w:p w:rsidR="00384708" w:rsidRPr="00E67C20" w:rsidRDefault="00384708" w:rsidP="00384708">
      <w:pPr>
        <w:spacing w:before="120" w:after="120" w:line="240" w:lineRule="auto"/>
        <w:rPr>
          <w:rFonts w:ascii="Times New Roman" w:hAnsi="Times New Roman"/>
          <w:b/>
          <w:caps/>
          <w:color w:val="0000FF"/>
          <w:sz w:val="24"/>
          <w:u w:val="single"/>
        </w:rPr>
      </w:pPr>
    </w:p>
    <w:p w:rsidR="00384708" w:rsidRPr="00E67C20" w:rsidRDefault="00384708" w:rsidP="00384708">
      <w:pPr>
        <w:spacing w:before="120" w:after="120" w:line="240" w:lineRule="auto"/>
        <w:rPr>
          <w:rFonts w:ascii="Times New Roman" w:hAnsi="Times New Roman"/>
          <w:b/>
          <w:caps/>
          <w:sz w:val="24"/>
        </w:rPr>
      </w:pPr>
      <w:r w:rsidRPr="00E67C20">
        <w:rPr>
          <w:rFonts w:ascii="Times New Roman" w:hAnsi="Times New Roman"/>
          <w:b/>
          <w:caps/>
          <w:sz w:val="24"/>
        </w:rPr>
        <w:t xml:space="preserve">C. zhodnocení slučitelnosti navrhované právní úpravy s předpisy Evropské unie, judikaturou soudních orgánů Evropské unie nebo obecnými právními zásadami práva Evropské unie </w:t>
      </w:r>
    </w:p>
    <w:p w:rsidR="00875C52" w:rsidRPr="00E67C20" w:rsidRDefault="00384708" w:rsidP="004E2F76">
      <w:pPr>
        <w:spacing w:before="120" w:after="120"/>
        <w:rPr>
          <w:rFonts w:ascii="Times New Roman" w:hAnsi="Times New Roman"/>
          <w:sz w:val="24"/>
        </w:rPr>
      </w:pPr>
      <w:r w:rsidRPr="00E67C20">
        <w:rPr>
          <w:rFonts w:ascii="Times New Roman" w:hAnsi="Times New Roman"/>
          <w:sz w:val="24"/>
        </w:rPr>
        <w:t xml:space="preserve">Návrh </w:t>
      </w:r>
      <w:r w:rsidR="00982F1F" w:rsidRPr="00E67C20">
        <w:rPr>
          <w:rFonts w:ascii="Times New Roman" w:hAnsi="Times New Roman"/>
          <w:sz w:val="24"/>
        </w:rPr>
        <w:t xml:space="preserve">nařízení vlády není </w:t>
      </w:r>
      <w:r w:rsidRPr="00E67C20">
        <w:rPr>
          <w:rFonts w:ascii="Times New Roman" w:hAnsi="Times New Roman"/>
          <w:sz w:val="24"/>
        </w:rPr>
        <w:t xml:space="preserve"> v rozporu s předpisy Evropské unie, nebo obecnými právními zásadami práva Evropské unie.</w:t>
      </w:r>
      <w:r w:rsidR="004E2F76" w:rsidRPr="00E67C20">
        <w:t xml:space="preserve"> </w:t>
      </w:r>
      <w:r w:rsidR="006A136A" w:rsidRPr="00E67C20">
        <w:rPr>
          <w:rFonts w:ascii="Times New Roman" w:hAnsi="Times New Roman"/>
          <w:sz w:val="24"/>
        </w:rPr>
        <w:t>Judikatura Evropského soudního dvora se nedotýká problematiky, která je upravena tímto</w:t>
      </w:r>
      <w:r w:rsidR="00C8653A" w:rsidRPr="00E67C20">
        <w:rPr>
          <w:rFonts w:ascii="Times New Roman" w:hAnsi="Times New Roman"/>
          <w:sz w:val="24"/>
        </w:rPr>
        <w:t xml:space="preserve"> nařízením vlády.</w:t>
      </w:r>
    </w:p>
    <w:p w:rsidR="00982F1F" w:rsidRPr="00E67C20" w:rsidRDefault="00982F1F" w:rsidP="0014187D">
      <w:pPr>
        <w:pStyle w:val="Bezmezer"/>
        <w:jc w:val="both"/>
        <w:rPr>
          <w:strike/>
        </w:rPr>
      </w:pPr>
      <w:r w:rsidRPr="00E67C20">
        <w:t xml:space="preserve">Předložený návrh </w:t>
      </w:r>
      <w:r w:rsidR="005F5715" w:rsidRPr="00E67C20">
        <w:t xml:space="preserve">nařízení vlády </w:t>
      </w:r>
      <w:r w:rsidRPr="00E67C20">
        <w:t>je v souladu s principy doporučenými orgány EU a uplatňovanými v členských zemích EU. Vlastní problematika není závaznými předpisy E</w:t>
      </w:r>
      <w:r w:rsidR="001A2574" w:rsidRPr="00E67C20">
        <w:t>U</w:t>
      </w:r>
      <w:r w:rsidRPr="00E67C20">
        <w:t xml:space="preserve"> řešena, neboť ve smyslu článku 1</w:t>
      </w:r>
      <w:r w:rsidR="00DA0CE4" w:rsidRPr="00E67C20">
        <w:t>49</w:t>
      </w:r>
      <w:r w:rsidRPr="00E67C20">
        <w:t xml:space="preserve"> (Hlava </w:t>
      </w:r>
      <w:r w:rsidR="00DA0CE4" w:rsidRPr="00E67C20">
        <w:t>I</w:t>
      </w:r>
      <w:r w:rsidRPr="00E67C20">
        <w:t xml:space="preserve">X) Smlouvy o Evropské unii vydává </w:t>
      </w:r>
      <w:r w:rsidR="00DA0CE4" w:rsidRPr="00E67C20">
        <w:t>Unie</w:t>
      </w:r>
      <w:r w:rsidRPr="00E67C20">
        <w:t xml:space="preserve"> v oblasti zdravotnictví pouze podpůrná opatření, aniž by jimi harmonizovala zákony a ostatní předpisy členských států</w:t>
      </w:r>
      <w:r w:rsidR="00927F98" w:rsidRPr="00E67C20">
        <w:t>.</w:t>
      </w:r>
    </w:p>
    <w:p w:rsidR="00C23A05" w:rsidRPr="00E67C20" w:rsidRDefault="00C23A05" w:rsidP="00384708">
      <w:pPr>
        <w:spacing w:before="120" w:after="120" w:line="240" w:lineRule="auto"/>
        <w:rPr>
          <w:rFonts w:ascii="Times New Roman" w:hAnsi="Times New Roman"/>
          <w:sz w:val="24"/>
        </w:rPr>
      </w:pPr>
    </w:p>
    <w:p w:rsidR="00384708" w:rsidRPr="00E67C20" w:rsidRDefault="00384708" w:rsidP="00384708">
      <w:pPr>
        <w:spacing w:before="120" w:after="120" w:line="240" w:lineRule="auto"/>
        <w:rPr>
          <w:rFonts w:ascii="Times New Roman" w:hAnsi="Times New Roman"/>
          <w:b/>
          <w:caps/>
          <w:sz w:val="24"/>
        </w:rPr>
      </w:pPr>
      <w:r w:rsidRPr="00E67C20">
        <w:rPr>
          <w:rFonts w:ascii="Times New Roman" w:hAnsi="Times New Roman"/>
          <w:b/>
          <w:caps/>
          <w:sz w:val="24"/>
        </w:rPr>
        <w:t>D. ZHODNOCENÍ SOULADU NAVRHOVANÉ PRÁVNÍ ÚPRAVY S MEZINÁRODNÍMI SMLOUVAMI, JIMIŽ JE ČESKÁ REPUBLIKA VÁZÁNA A PRÁVNÍMI AKTY eVROPSKÉ UNIE</w:t>
      </w:r>
    </w:p>
    <w:p w:rsidR="00384708" w:rsidRPr="00E67C20" w:rsidRDefault="00384708" w:rsidP="00384708">
      <w:pPr>
        <w:pStyle w:val="Textbodu"/>
        <w:numPr>
          <w:ilvl w:val="0"/>
          <w:numId w:val="0"/>
        </w:numPr>
      </w:pPr>
      <w:r w:rsidRPr="00E67C20">
        <w:rPr>
          <w:bCs/>
        </w:rPr>
        <w:t>Navrhovaná právní úprava není</w:t>
      </w:r>
      <w:r w:rsidRPr="00E67C20">
        <w:t xml:space="preserve"> v rozporu s  mezinárodními smlouvami, jimiž je Česká </w:t>
      </w:r>
      <w:r w:rsidR="00C23A05" w:rsidRPr="00E67C20">
        <w:t>republika vázána</w:t>
      </w:r>
      <w:r w:rsidR="001B2750" w:rsidRPr="00E67C20">
        <w:t xml:space="preserve"> tj. Úmluva Mezinárodní organizace práce č. 17 o odškod</w:t>
      </w:r>
      <w:r w:rsidR="00917816" w:rsidRPr="00E67C20">
        <w:t>nění</w:t>
      </w:r>
      <w:r w:rsidR="001B2750" w:rsidRPr="00E67C20">
        <w:t xml:space="preserve"> pracovních úrazů, kter</w:t>
      </w:r>
      <w:r w:rsidR="00917816" w:rsidRPr="00E67C20">
        <w:t>á byla</w:t>
      </w:r>
      <w:r w:rsidR="001B2750" w:rsidRPr="00E67C20">
        <w:t xml:space="preserve"> ratifikov</w:t>
      </w:r>
      <w:r w:rsidR="00917816" w:rsidRPr="00E67C20">
        <w:t>ána</w:t>
      </w:r>
      <w:r w:rsidR="001B2750" w:rsidRPr="00E67C20">
        <w:t xml:space="preserve"> v roce 1950 a Úmluva Mezinárodní organizace práce č. 18 o odškod</w:t>
      </w:r>
      <w:r w:rsidR="00917816" w:rsidRPr="00E67C20">
        <w:t>nění</w:t>
      </w:r>
      <w:r w:rsidR="001B2750" w:rsidRPr="00E67C20">
        <w:t xml:space="preserve"> </w:t>
      </w:r>
      <w:r w:rsidR="00917816" w:rsidRPr="00E67C20">
        <w:t>pracovníků (</w:t>
      </w:r>
      <w:r w:rsidR="001B2750" w:rsidRPr="00E67C20">
        <w:t>nemoc</w:t>
      </w:r>
      <w:r w:rsidR="00917816" w:rsidRPr="00E67C20">
        <w:t>i</w:t>
      </w:r>
      <w:r w:rsidR="001B2750" w:rsidRPr="00E67C20">
        <w:t xml:space="preserve"> z</w:t>
      </w:r>
      <w:r w:rsidR="00917816" w:rsidRPr="00E67C20">
        <w:t> </w:t>
      </w:r>
      <w:r w:rsidR="001B2750" w:rsidRPr="00E67C20">
        <w:t>povolání</w:t>
      </w:r>
      <w:r w:rsidR="00917816" w:rsidRPr="00E67C20">
        <w:t>)</w:t>
      </w:r>
      <w:r w:rsidR="001B2750" w:rsidRPr="00E67C20">
        <w:t>, kter</w:t>
      </w:r>
      <w:r w:rsidR="00917816" w:rsidRPr="00E67C20">
        <w:t>á byla ratifikována v roce 1932</w:t>
      </w:r>
      <w:r w:rsidR="00C23A05" w:rsidRPr="00E67C20">
        <w:t xml:space="preserve">. </w:t>
      </w:r>
      <w:r w:rsidR="00917816" w:rsidRPr="00E67C20">
        <w:t xml:space="preserve">Úmluvy byly revidovány v roce 1964 do Úmluvy č. 121. </w:t>
      </w:r>
    </w:p>
    <w:p w:rsidR="00384708" w:rsidRPr="00E67C20" w:rsidRDefault="00384708" w:rsidP="00384708">
      <w:pPr>
        <w:spacing w:before="120" w:after="120" w:line="240" w:lineRule="auto"/>
        <w:rPr>
          <w:rFonts w:ascii="Times New Roman" w:hAnsi="Times New Roman"/>
          <w:sz w:val="24"/>
        </w:rPr>
      </w:pPr>
      <w:r w:rsidRPr="00E67C20">
        <w:rPr>
          <w:rFonts w:ascii="Times New Roman" w:hAnsi="Times New Roman"/>
          <w:sz w:val="24"/>
        </w:rPr>
        <w:t xml:space="preserve">Návrh </w:t>
      </w:r>
      <w:r w:rsidR="001B2750" w:rsidRPr="00E67C20">
        <w:rPr>
          <w:rFonts w:ascii="Times New Roman" w:hAnsi="Times New Roman"/>
          <w:sz w:val="24"/>
        </w:rPr>
        <w:t xml:space="preserve">nařízení vlády je </w:t>
      </w:r>
      <w:r w:rsidR="001B2750" w:rsidRPr="00E67C20">
        <w:rPr>
          <w:rFonts w:ascii="Times New Roman" w:hAnsi="Times New Roman"/>
          <w:iCs/>
          <w:sz w:val="24"/>
        </w:rPr>
        <w:t>slučitelný s právem Evropské unie.</w:t>
      </w:r>
    </w:p>
    <w:p w:rsidR="00384708" w:rsidRPr="00E67C20" w:rsidRDefault="00384708" w:rsidP="00384708">
      <w:pPr>
        <w:spacing w:before="120" w:after="120" w:line="240" w:lineRule="auto"/>
        <w:rPr>
          <w:rFonts w:ascii="Times New Roman" w:hAnsi="Times New Roman"/>
          <w:sz w:val="24"/>
        </w:rPr>
      </w:pPr>
      <w:r w:rsidRPr="00E67C20">
        <w:rPr>
          <w:rFonts w:ascii="Times New Roman" w:hAnsi="Times New Roman"/>
          <w:bCs/>
          <w:sz w:val="24"/>
        </w:rPr>
        <w:lastRenderedPageBreak/>
        <w:t>Navrhovaná právní úprava není</w:t>
      </w:r>
      <w:r w:rsidRPr="00E67C20">
        <w:rPr>
          <w:rFonts w:ascii="Times New Roman" w:hAnsi="Times New Roman"/>
          <w:sz w:val="24"/>
        </w:rPr>
        <w:t xml:space="preserve"> v rozporu s  mezinárodními smlouvami, jimiž je Česká republika vázána. Judikatura Evropského soudního dvora se nedotýká problematiky, která je upravena tímto zákonem.</w:t>
      </w:r>
    </w:p>
    <w:p w:rsidR="00E67C20" w:rsidRDefault="00E67C20" w:rsidP="00384708">
      <w:pPr>
        <w:spacing w:line="240" w:lineRule="auto"/>
        <w:rPr>
          <w:rFonts w:ascii="Times New Roman" w:hAnsi="Times New Roman"/>
          <w:b/>
          <w:caps/>
          <w:sz w:val="24"/>
        </w:rPr>
      </w:pPr>
    </w:p>
    <w:p w:rsidR="00384708" w:rsidRPr="00E67C20" w:rsidRDefault="00384708" w:rsidP="00384708">
      <w:pPr>
        <w:spacing w:line="240" w:lineRule="auto"/>
        <w:rPr>
          <w:rFonts w:ascii="Times New Roman" w:hAnsi="Times New Roman"/>
          <w:b/>
          <w:bCs/>
          <w:caps/>
          <w:sz w:val="24"/>
        </w:rPr>
      </w:pPr>
      <w:r w:rsidRPr="00E67C20">
        <w:rPr>
          <w:rFonts w:ascii="Times New Roman" w:hAnsi="Times New Roman"/>
          <w:b/>
          <w:caps/>
          <w:sz w:val="24"/>
        </w:rPr>
        <w:t xml:space="preserve">E. </w:t>
      </w:r>
      <w:r w:rsidRPr="00E67C20">
        <w:rPr>
          <w:rFonts w:ascii="Times New Roman" w:hAnsi="Times New Roman"/>
          <w:b/>
          <w:bCs/>
          <w:caps/>
          <w:sz w:val="24"/>
        </w:rPr>
        <w:t xml:space="preserve">Předpokládaný hospodářský a finanční dosah navrhované právní úpravy na státní rozpočet, ostatní veřejné rozpočty, na podnikatelské prostředí České republiky </w:t>
      </w:r>
      <w:r w:rsidRPr="00E67C20">
        <w:rPr>
          <w:rFonts w:ascii="Times New Roman" w:hAnsi="Times New Roman"/>
          <w:b/>
          <w:caps/>
          <w:sz w:val="24"/>
        </w:rPr>
        <w:t>a dopady na životní prostředí</w:t>
      </w:r>
    </w:p>
    <w:p w:rsidR="00384708" w:rsidRPr="00E67C20" w:rsidRDefault="00384708" w:rsidP="00384708">
      <w:pPr>
        <w:spacing w:line="240" w:lineRule="auto"/>
        <w:rPr>
          <w:rFonts w:ascii="Times New Roman" w:hAnsi="Times New Roman"/>
          <w:color w:val="0000FF"/>
          <w:sz w:val="24"/>
        </w:rPr>
      </w:pPr>
    </w:p>
    <w:p w:rsidR="00D86034" w:rsidRPr="00E67C20" w:rsidRDefault="00384708" w:rsidP="00384708">
      <w:pPr>
        <w:pStyle w:val="Textodstavce"/>
        <w:numPr>
          <w:ilvl w:val="0"/>
          <w:numId w:val="0"/>
        </w:numPr>
        <w:rPr>
          <w:szCs w:val="24"/>
        </w:rPr>
      </w:pPr>
      <w:r w:rsidRPr="00E67C20">
        <w:rPr>
          <w:szCs w:val="24"/>
        </w:rPr>
        <w:t xml:space="preserve">Navrhovaná právní úprava neovlivní negativně podnikatelské prostředí České republiky, </w:t>
      </w:r>
      <w:r w:rsidR="00917816" w:rsidRPr="00E67C20">
        <w:rPr>
          <w:szCs w:val="24"/>
        </w:rPr>
        <w:t xml:space="preserve">neboť se nepředpokládá zvýšení pojistného, </w:t>
      </w:r>
      <w:r w:rsidR="00E76E7D" w:rsidRPr="00E67C20">
        <w:rPr>
          <w:szCs w:val="24"/>
        </w:rPr>
        <w:t xml:space="preserve">protože </w:t>
      </w:r>
      <w:r w:rsidR="00BD1B53" w:rsidRPr="00E67C20">
        <w:rPr>
          <w:szCs w:val="24"/>
        </w:rPr>
        <w:t xml:space="preserve">v systému je dostatečná rezerva, </w:t>
      </w:r>
      <w:r w:rsidR="00917816" w:rsidRPr="00E67C20">
        <w:rPr>
          <w:szCs w:val="24"/>
        </w:rPr>
        <w:t>vzhledem k</w:t>
      </w:r>
      <w:r w:rsidR="00BD1B53" w:rsidRPr="00E67C20">
        <w:rPr>
          <w:szCs w:val="24"/>
        </w:rPr>
        <w:t xml:space="preserve"> rozdílu mezi </w:t>
      </w:r>
      <w:r w:rsidR="00D33F35" w:rsidRPr="00E67C20">
        <w:rPr>
          <w:szCs w:val="24"/>
        </w:rPr>
        <w:t xml:space="preserve">přijatým </w:t>
      </w:r>
      <w:r w:rsidR="00917816" w:rsidRPr="00E67C20">
        <w:rPr>
          <w:szCs w:val="24"/>
        </w:rPr>
        <w:t>pojistn</w:t>
      </w:r>
      <w:r w:rsidR="00BD1B53" w:rsidRPr="00E67C20">
        <w:rPr>
          <w:szCs w:val="24"/>
        </w:rPr>
        <w:t>ým</w:t>
      </w:r>
      <w:r w:rsidR="00D33F35" w:rsidRPr="00E67C20">
        <w:rPr>
          <w:szCs w:val="24"/>
        </w:rPr>
        <w:t xml:space="preserve">, včetně výnosů z pojistného, </w:t>
      </w:r>
      <w:r w:rsidR="00917816" w:rsidRPr="00E67C20">
        <w:rPr>
          <w:szCs w:val="24"/>
        </w:rPr>
        <w:t xml:space="preserve">a </w:t>
      </w:r>
      <w:r w:rsidR="00D33F35" w:rsidRPr="00E67C20">
        <w:rPr>
          <w:szCs w:val="24"/>
        </w:rPr>
        <w:t>náklady</w:t>
      </w:r>
      <w:r w:rsidR="00C8653A" w:rsidRPr="00E67C20">
        <w:rPr>
          <w:szCs w:val="24"/>
        </w:rPr>
        <w:t>,</w:t>
      </w:r>
      <w:r w:rsidR="00D33F35" w:rsidRPr="00E67C20">
        <w:rPr>
          <w:szCs w:val="24"/>
        </w:rPr>
        <w:t xml:space="preserve"> což představuje pojistná plnění a správní režii pojišťoven</w:t>
      </w:r>
      <w:r w:rsidR="00BD1B53" w:rsidRPr="00E67C20">
        <w:rPr>
          <w:szCs w:val="24"/>
        </w:rPr>
        <w:t xml:space="preserve">. </w:t>
      </w:r>
      <w:r w:rsidR="00D33F35" w:rsidRPr="00E67C20">
        <w:rPr>
          <w:szCs w:val="24"/>
        </w:rPr>
        <w:t>Na pojistném je ročně vybráno kolem 6 mld</w:t>
      </w:r>
      <w:r w:rsidR="00C20999" w:rsidRPr="00E67C20">
        <w:rPr>
          <w:szCs w:val="24"/>
        </w:rPr>
        <w:t xml:space="preserve">. Kč (v roce 2012 to bylo 6,42 mld. Kč) a vyplacené </w:t>
      </w:r>
      <w:proofErr w:type="gramStart"/>
      <w:r w:rsidR="005F5715" w:rsidRPr="00E67C20">
        <w:rPr>
          <w:szCs w:val="24"/>
        </w:rPr>
        <w:t xml:space="preserve">náhrady </w:t>
      </w:r>
      <w:r w:rsidR="00ED6F03" w:rsidRPr="00E67C20">
        <w:rPr>
          <w:szCs w:val="24"/>
        </w:rPr>
        <w:t>,</w:t>
      </w:r>
      <w:r w:rsidR="00C20999" w:rsidRPr="00E67C20">
        <w:rPr>
          <w:szCs w:val="24"/>
        </w:rPr>
        <w:t xml:space="preserve"> včetně</w:t>
      </w:r>
      <w:proofErr w:type="gramEnd"/>
      <w:r w:rsidR="00C20999" w:rsidRPr="00E67C20">
        <w:rPr>
          <w:szCs w:val="24"/>
        </w:rPr>
        <w:t xml:space="preserve"> správy</w:t>
      </w:r>
      <w:r w:rsidR="00ED6F03" w:rsidRPr="00E67C20">
        <w:rPr>
          <w:szCs w:val="24"/>
        </w:rPr>
        <w:t>,</w:t>
      </w:r>
      <w:r w:rsidR="00C20999" w:rsidRPr="00E67C20">
        <w:rPr>
          <w:szCs w:val="24"/>
        </w:rPr>
        <w:t xml:space="preserve"> činí v průměru cca 4 mld. Kč (v roce 2012 to bylo 4,16 mld. Kč)</w:t>
      </w:r>
      <w:r w:rsidR="00D33F35" w:rsidRPr="00E67C20">
        <w:rPr>
          <w:szCs w:val="24"/>
        </w:rPr>
        <w:t xml:space="preserve">, </w:t>
      </w:r>
      <w:r w:rsidR="00C20999" w:rsidRPr="00E67C20">
        <w:rPr>
          <w:szCs w:val="24"/>
        </w:rPr>
        <w:t>rozdíl mezi výnosy a náklady je kolem 2 mld</w:t>
      </w:r>
      <w:r w:rsidR="002E39F5" w:rsidRPr="00E67C20">
        <w:rPr>
          <w:szCs w:val="24"/>
        </w:rPr>
        <w:t>.</w:t>
      </w:r>
      <w:r w:rsidR="00C20999" w:rsidRPr="00E67C20">
        <w:rPr>
          <w:szCs w:val="24"/>
        </w:rPr>
        <w:t xml:space="preserve"> Kč</w:t>
      </w:r>
      <w:r w:rsidR="003D3833" w:rsidRPr="00E67C20">
        <w:rPr>
          <w:szCs w:val="24"/>
        </w:rPr>
        <w:t xml:space="preserve"> (v roce 2012</w:t>
      </w:r>
      <w:r w:rsidR="00C20999" w:rsidRPr="00E67C20">
        <w:rPr>
          <w:szCs w:val="24"/>
        </w:rPr>
        <w:t xml:space="preserve"> </w:t>
      </w:r>
      <w:r w:rsidR="00ED6F03" w:rsidRPr="00E67C20">
        <w:rPr>
          <w:szCs w:val="24"/>
        </w:rPr>
        <w:t xml:space="preserve">to bylo 2,26 mld. Kč) </w:t>
      </w:r>
      <w:r w:rsidR="00C20999" w:rsidRPr="00E67C20">
        <w:rPr>
          <w:szCs w:val="24"/>
        </w:rPr>
        <w:t xml:space="preserve">a tato částka je </w:t>
      </w:r>
      <w:r w:rsidR="00ED6F03" w:rsidRPr="00E67C20">
        <w:rPr>
          <w:szCs w:val="24"/>
        </w:rPr>
        <w:t>odvedena</w:t>
      </w:r>
      <w:r w:rsidR="00C20999" w:rsidRPr="00E67C20">
        <w:rPr>
          <w:szCs w:val="24"/>
        </w:rPr>
        <w:t xml:space="preserve"> do státního rozpočtu</w:t>
      </w:r>
      <w:r w:rsidR="00917816" w:rsidRPr="00E67C20">
        <w:rPr>
          <w:szCs w:val="24"/>
        </w:rPr>
        <w:t xml:space="preserve">. </w:t>
      </w:r>
      <w:r w:rsidR="00BD1B53" w:rsidRPr="00E67C20">
        <w:rPr>
          <w:szCs w:val="24"/>
        </w:rPr>
        <w:t>Předpokládá se dopad do státního rozpočtu</w:t>
      </w:r>
      <w:r w:rsidR="00ED6F03" w:rsidRPr="00E67C20">
        <w:rPr>
          <w:szCs w:val="24"/>
        </w:rPr>
        <w:t xml:space="preserve"> v důsledku snížení rozdílu mezi výnosy a náklady pojistného a z toho plynoucího nižšího odvodu do státního rozpočtu.</w:t>
      </w:r>
      <w:r w:rsidR="00BD1B53" w:rsidRPr="00E67C20">
        <w:rPr>
          <w:szCs w:val="24"/>
        </w:rPr>
        <w:t xml:space="preserve"> </w:t>
      </w:r>
      <w:r w:rsidR="00ED6F03" w:rsidRPr="00E67C20">
        <w:rPr>
          <w:szCs w:val="24"/>
        </w:rPr>
        <w:t>Navrhovaná právní úprav</w:t>
      </w:r>
      <w:r w:rsidR="00E76E7D" w:rsidRPr="00E67C20">
        <w:rPr>
          <w:szCs w:val="24"/>
        </w:rPr>
        <w:t>a</w:t>
      </w:r>
      <w:r w:rsidR="00ED6F03" w:rsidRPr="00E67C20">
        <w:rPr>
          <w:szCs w:val="24"/>
        </w:rPr>
        <w:t xml:space="preserve"> n</w:t>
      </w:r>
      <w:r w:rsidR="00BD1B53" w:rsidRPr="00E67C20">
        <w:rPr>
          <w:szCs w:val="24"/>
        </w:rPr>
        <w:t>ebude mít negativní dopady na životní prostředí.</w:t>
      </w:r>
    </w:p>
    <w:p w:rsidR="00E67C20" w:rsidRDefault="00E67C20" w:rsidP="00C1064B">
      <w:pPr>
        <w:pStyle w:val="Textodstavce"/>
        <w:numPr>
          <w:ilvl w:val="0"/>
          <w:numId w:val="0"/>
        </w:numPr>
        <w:tabs>
          <w:tab w:val="clear" w:pos="851"/>
          <w:tab w:val="left" w:pos="0"/>
        </w:tabs>
        <w:rPr>
          <w:b/>
          <w:caps/>
          <w:szCs w:val="24"/>
        </w:rPr>
      </w:pPr>
    </w:p>
    <w:p w:rsidR="00384708" w:rsidRPr="00E67C20" w:rsidRDefault="00384708" w:rsidP="00C1064B">
      <w:pPr>
        <w:pStyle w:val="Textodstavce"/>
        <w:numPr>
          <w:ilvl w:val="0"/>
          <w:numId w:val="0"/>
        </w:numPr>
        <w:tabs>
          <w:tab w:val="clear" w:pos="851"/>
          <w:tab w:val="left" w:pos="0"/>
        </w:tabs>
        <w:rPr>
          <w:b/>
          <w:caps/>
          <w:szCs w:val="24"/>
        </w:rPr>
      </w:pPr>
      <w:r w:rsidRPr="00E67C20">
        <w:rPr>
          <w:b/>
          <w:caps/>
          <w:szCs w:val="24"/>
        </w:rPr>
        <w:t>F. sociální dopady a dopady ve vztahu k  zákazu diskriminace</w:t>
      </w:r>
    </w:p>
    <w:p w:rsidR="00384708" w:rsidRPr="00E67C20" w:rsidRDefault="00384708" w:rsidP="00C1064B">
      <w:pPr>
        <w:pStyle w:val="Textodstavce"/>
        <w:numPr>
          <w:ilvl w:val="0"/>
          <w:numId w:val="0"/>
        </w:numPr>
        <w:tabs>
          <w:tab w:val="clear" w:pos="851"/>
          <w:tab w:val="left" w:pos="0"/>
        </w:tabs>
        <w:rPr>
          <w:szCs w:val="24"/>
        </w:rPr>
      </w:pPr>
      <w:r w:rsidRPr="00E67C20">
        <w:rPr>
          <w:szCs w:val="24"/>
        </w:rPr>
        <w:t xml:space="preserve">Návrh </w:t>
      </w:r>
      <w:r w:rsidR="00B97D57" w:rsidRPr="00E67C20">
        <w:rPr>
          <w:szCs w:val="24"/>
        </w:rPr>
        <w:t>nařízení vlády nemá negativní sociální dopady na odškodňované osoby, naopak</w:t>
      </w:r>
      <w:r w:rsidR="001B2750" w:rsidRPr="00E67C20">
        <w:rPr>
          <w:szCs w:val="24"/>
        </w:rPr>
        <w:t xml:space="preserve"> navýšením hodnoty bodu na cca dvojnásobek </w:t>
      </w:r>
      <w:r w:rsidR="00B97D57" w:rsidRPr="00E67C20">
        <w:rPr>
          <w:szCs w:val="24"/>
        </w:rPr>
        <w:t>bude zajištěno</w:t>
      </w:r>
      <w:r w:rsidR="00BD1B53" w:rsidRPr="00E67C20">
        <w:rPr>
          <w:szCs w:val="24"/>
        </w:rPr>
        <w:t xml:space="preserve"> lepší uspokojování jejich životních potřeb a nebudou dis</w:t>
      </w:r>
      <w:r w:rsidR="00C8653A" w:rsidRPr="00E67C20">
        <w:rPr>
          <w:szCs w:val="24"/>
        </w:rPr>
        <w:t>kriminováni</w:t>
      </w:r>
      <w:r w:rsidR="00B97D57" w:rsidRPr="00E67C20">
        <w:rPr>
          <w:szCs w:val="24"/>
        </w:rPr>
        <w:t>, poškození budou odškodněni v krátké době alespoň minimální částkou</w:t>
      </w:r>
      <w:r w:rsidR="00D86034" w:rsidRPr="00E67C20">
        <w:rPr>
          <w:szCs w:val="24"/>
        </w:rPr>
        <w:t xml:space="preserve"> a budou mít možnost</w:t>
      </w:r>
      <w:r w:rsidR="00677F99" w:rsidRPr="00E67C20">
        <w:rPr>
          <w:szCs w:val="24"/>
        </w:rPr>
        <w:t xml:space="preserve"> </w:t>
      </w:r>
      <w:r w:rsidR="00D86034" w:rsidRPr="00E67C20">
        <w:rPr>
          <w:szCs w:val="24"/>
        </w:rPr>
        <w:t>v případě potřeby domáhat se zvýšení odškodnění soudní ces</w:t>
      </w:r>
      <w:r w:rsidR="00BD1B53" w:rsidRPr="00E67C20">
        <w:rPr>
          <w:szCs w:val="24"/>
        </w:rPr>
        <w:t>t</w:t>
      </w:r>
      <w:r w:rsidR="00D86034" w:rsidRPr="00E67C20">
        <w:rPr>
          <w:szCs w:val="24"/>
        </w:rPr>
        <w:t>ou.</w:t>
      </w:r>
      <w:r w:rsidR="00B97D57" w:rsidRPr="00E67C20">
        <w:rPr>
          <w:szCs w:val="24"/>
        </w:rPr>
        <w:t xml:space="preserve">  Návrh nařízení vlády nemá žádné negativní </w:t>
      </w:r>
      <w:r w:rsidRPr="00E67C20">
        <w:rPr>
          <w:szCs w:val="24"/>
        </w:rPr>
        <w:t>dopady ve vztahu k zákazu diskriminace.</w:t>
      </w:r>
    </w:p>
    <w:p w:rsidR="00E67C20" w:rsidRDefault="00E67C20" w:rsidP="00C1064B">
      <w:pPr>
        <w:pStyle w:val="Textodstavce"/>
        <w:numPr>
          <w:ilvl w:val="0"/>
          <w:numId w:val="0"/>
        </w:numPr>
        <w:tabs>
          <w:tab w:val="clear" w:pos="851"/>
          <w:tab w:val="left" w:pos="0"/>
        </w:tabs>
        <w:rPr>
          <w:b/>
          <w:caps/>
          <w:szCs w:val="24"/>
        </w:rPr>
      </w:pPr>
    </w:p>
    <w:p w:rsidR="00384708" w:rsidRPr="00E67C20" w:rsidRDefault="00384708" w:rsidP="00C1064B">
      <w:pPr>
        <w:pStyle w:val="Textodstavce"/>
        <w:numPr>
          <w:ilvl w:val="0"/>
          <w:numId w:val="0"/>
        </w:numPr>
        <w:tabs>
          <w:tab w:val="clear" w:pos="851"/>
          <w:tab w:val="left" w:pos="0"/>
        </w:tabs>
        <w:rPr>
          <w:b/>
          <w:caps/>
          <w:szCs w:val="24"/>
        </w:rPr>
      </w:pPr>
      <w:r w:rsidRPr="00E67C20">
        <w:rPr>
          <w:b/>
          <w:caps/>
          <w:szCs w:val="24"/>
        </w:rPr>
        <w:t xml:space="preserve">G. dopady ve vztahu k ochraně soukromí a osobních údajů </w:t>
      </w:r>
    </w:p>
    <w:p w:rsidR="00C1064B" w:rsidRPr="00E67C20" w:rsidRDefault="00C1064B" w:rsidP="00C1064B">
      <w:pPr>
        <w:rPr>
          <w:rFonts w:ascii="Times New Roman" w:hAnsi="Times New Roman"/>
          <w:sz w:val="24"/>
        </w:rPr>
      </w:pPr>
      <w:r w:rsidRPr="00E67C20">
        <w:rPr>
          <w:rFonts w:ascii="Times New Roman" w:hAnsi="Times New Roman"/>
          <w:sz w:val="24"/>
        </w:rPr>
        <w:t xml:space="preserve">Návrhem </w:t>
      </w:r>
      <w:r w:rsidR="00B97D57" w:rsidRPr="00E67C20">
        <w:rPr>
          <w:rFonts w:ascii="Times New Roman" w:hAnsi="Times New Roman"/>
          <w:sz w:val="24"/>
        </w:rPr>
        <w:t xml:space="preserve">nařízení vlády </w:t>
      </w:r>
      <w:r w:rsidRPr="00E67C20">
        <w:rPr>
          <w:rFonts w:ascii="Times New Roman" w:hAnsi="Times New Roman"/>
          <w:sz w:val="24"/>
        </w:rPr>
        <w:t xml:space="preserve"> se zásadně neřeší otázky ochrany soukromí a osobních údajů. Povinnost zachovávat mlčenlivost </w:t>
      </w:r>
      <w:r w:rsidR="00B97D57" w:rsidRPr="00E67C20">
        <w:rPr>
          <w:rFonts w:ascii="Times New Roman" w:hAnsi="Times New Roman"/>
          <w:sz w:val="24"/>
        </w:rPr>
        <w:t xml:space="preserve">při výkonu povolání </w:t>
      </w:r>
      <w:r w:rsidRPr="00E67C20">
        <w:rPr>
          <w:rFonts w:ascii="Times New Roman" w:hAnsi="Times New Roman"/>
          <w:sz w:val="24"/>
        </w:rPr>
        <w:t>je uložena zdravotnickým pracovníkům</w:t>
      </w:r>
      <w:r w:rsidR="00B97D57" w:rsidRPr="00E67C20">
        <w:rPr>
          <w:rFonts w:ascii="Times New Roman" w:hAnsi="Times New Roman"/>
          <w:sz w:val="24"/>
        </w:rPr>
        <w:t>, kteří budou vypracovávat lékařské posudky o bolestném a ztížení společenského uplatnění</w:t>
      </w:r>
      <w:r w:rsidRPr="00E67C20">
        <w:rPr>
          <w:rFonts w:ascii="Times New Roman" w:hAnsi="Times New Roman"/>
          <w:sz w:val="24"/>
        </w:rPr>
        <w:t xml:space="preserve"> zákonem </w:t>
      </w:r>
      <w:r w:rsidR="00C8653A" w:rsidRPr="00E67C20">
        <w:rPr>
          <w:rFonts w:ascii="Times New Roman" w:hAnsi="Times New Roman"/>
          <w:sz w:val="24"/>
        </w:rPr>
        <w:t xml:space="preserve">č. 372/2011 Sb., </w:t>
      </w:r>
      <w:r w:rsidRPr="00E67C20">
        <w:rPr>
          <w:rFonts w:ascii="Times New Roman" w:hAnsi="Times New Roman"/>
          <w:sz w:val="24"/>
        </w:rPr>
        <w:t>o zdravotních službách a podmínkám jejich poskytování</w:t>
      </w:r>
      <w:r w:rsidR="00C8653A" w:rsidRPr="00E67C20">
        <w:rPr>
          <w:rFonts w:ascii="Times New Roman" w:hAnsi="Times New Roman"/>
          <w:sz w:val="24"/>
        </w:rPr>
        <w:t>, ve znění pozdějších předpisů</w:t>
      </w:r>
      <w:r w:rsidRPr="00E67C20">
        <w:rPr>
          <w:rFonts w:ascii="Times New Roman" w:hAnsi="Times New Roman"/>
          <w:sz w:val="24"/>
        </w:rPr>
        <w:t xml:space="preserve">. </w:t>
      </w:r>
    </w:p>
    <w:p w:rsidR="00C23A05" w:rsidRPr="00E67C20" w:rsidRDefault="00C23A05" w:rsidP="00C1064B">
      <w:pPr>
        <w:pStyle w:val="Textodstavce"/>
        <w:numPr>
          <w:ilvl w:val="0"/>
          <w:numId w:val="0"/>
        </w:numPr>
        <w:tabs>
          <w:tab w:val="clear" w:pos="851"/>
          <w:tab w:val="left" w:pos="0"/>
        </w:tabs>
        <w:rPr>
          <w:szCs w:val="24"/>
        </w:rPr>
      </w:pPr>
    </w:p>
    <w:p w:rsidR="00384708" w:rsidRPr="00E67C20" w:rsidRDefault="00384708" w:rsidP="00C1064B">
      <w:pPr>
        <w:pStyle w:val="Textodstavce"/>
        <w:numPr>
          <w:ilvl w:val="0"/>
          <w:numId w:val="0"/>
        </w:numPr>
        <w:tabs>
          <w:tab w:val="clear" w:pos="851"/>
          <w:tab w:val="left" w:pos="0"/>
        </w:tabs>
        <w:rPr>
          <w:b/>
          <w:caps/>
          <w:szCs w:val="24"/>
        </w:rPr>
      </w:pPr>
      <w:r w:rsidRPr="00E67C20">
        <w:rPr>
          <w:b/>
          <w:caps/>
          <w:szCs w:val="24"/>
        </w:rPr>
        <w:t>H. zhodnocení korupčních rizik</w:t>
      </w:r>
    </w:p>
    <w:p w:rsidR="004C356D" w:rsidRPr="00E67C20" w:rsidRDefault="00C8653A" w:rsidP="004C356D">
      <w:pPr>
        <w:rPr>
          <w:rFonts w:ascii="Times New Roman" w:hAnsi="Times New Roman"/>
          <w:sz w:val="24"/>
        </w:rPr>
      </w:pPr>
      <w:r w:rsidRPr="00E67C20">
        <w:rPr>
          <w:rFonts w:ascii="Times New Roman" w:hAnsi="Times New Roman"/>
          <w:sz w:val="24"/>
        </w:rPr>
        <w:t xml:space="preserve">Korupční rizika budou minimalizována  stanovením </w:t>
      </w:r>
      <w:r w:rsidR="004D2E45" w:rsidRPr="00E67C20">
        <w:rPr>
          <w:rFonts w:ascii="Times New Roman" w:hAnsi="Times New Roman"/>
          <w:sz w:val="24"/>
        </w:rPr>
        <w:t xml:space="preserve">rozsahu bodového </w:t>
      </w:r>
      <w:r w:rsidR="004110E5" w:rsidRPr="00E67C20">
        <w:rPr>
          <w:rFonts w:ascii="Times New Roman" w:hAnsi="Times New Roman"/>
          <w:sz w:val="24"/>
        </w:rPr>
        <w:t>o</w:t>
      </w:r>
      <w:r w:rsidR="004D2E45" w:rsidRPr="00E67C20">
        <w:rPr>
          <w:rFonts w:ascii="Times New Roman" w:hAnsi="Times New Roman"/>
          <w:sz w:val="24"/>
        </w:rPr>
        <w:t>hodnocení pro jednotlivé typy zdravotního poškození a jednotlivé oblasti ztížení společenského uplatnění</w:t>
      </w:r>
      <w:r w:rsidR="004C356D" w:rsidRPr="00E67C20">
        <w:rPr>
          <w:rFonts w:ascii="Times New Roman" w:hAnsi="Times New Roman"/>
          <w:sz w:val="24"/>
        </w:rPr>
        <w:t xml:space="preserve">, </w:t>
      </w:r>
      <w:r w:rsidR="004D2E45" w:rsidRPr="00E67C20">
        <w:rPr>
          <w:rFonts w:ascii="Times New Roman" w:hAnsi="Times New Roman"/>
          <w:sz w:val="24"/>
        </w:rPr>
        <w:t>který je vymezen v tabulkách uvedených v</w:t>
      </w:r>
      <w:r w:rsidR="004110E5" w:rsidRPr="00E67C20">
        <w:rPr>
          <w:rFonts w:ascii="Times New Roman" w:hAnsi="Times New Roman"/>
          <w:sz w:val="24"/>
        </w:rPr>
        <w:t> </w:t>
      </w:r>
      <w:r w:rsidR="004D2E45" w:rsidRPr="00E67C20">
        <w:rPr>
          <w:rFonts w:ascii="Times New Roman" w:hAnsi="Times New Roman"/>
          <w:sz w:val="24"/>
        </w:rPr>
        <w:t>přílohách</w:t>
      </w:r>
      <w:r w:rsidR="004110E5" w:rsidRPr="00E67C20">
        <w:rPr>
          <w:rFonts w:ascii="Times New Roman" w:hAnsi="Times New Roman"/>
          <w:sz w:val="24"/>
        </w:rPr>
        <w:t xml:space="preserve"> 1-3</w:t>
      </w:r>
      <w:r w:rsidR="004D2E45" w:rsidRPr="00E67C20">
        <w:rPr>
          <w:rFonts w:ascii="Times New Roman" w:hAnsi="Times New Roman"/>
          <w:sz w:val="24"/>
        </w:rPr>
        <w:t>, ze kterého musí lékař při svém ohodnocení bolesti a ztížení společenského uplatnění vycházet. Tím</w:t>
      </w:r>
      <w:r w:rsidR="004C356D" w:rsidRPr="00E67C20">
        <w:rPr>
          <w:rFonts w:ascii="Times New Roman" w:hAnsi="Times New Roman"/>
          <w:sz w:val="24"/>
        </w:rPr>
        <w:t xml:space="preserve"> bude zajištěn jednotný postup posuzujících lékařů při stanovení výše náhrady za bolest a ztížení společenského uplatnění a určování výše náhrady v jednotlivých případech, tak aby výše náhrady </w:t>
      </w:r>
      <w:r w:rsidR="004110E5" w:rsidRPr="00E67C20">
        <w:rPr>
          <w:rFonts w:ascii="Times New Roman" w:hAnsi="Times New Roman"/>
          <w:sz w:val="24"/>
        </w:rPr>
        <w:t xml:space="preserve">stanovená posuzujícím lékařem </w:t>
      </w:r>
      <w:r w:rsidR="004C356D" w:rsidRPr="00E67C20">
        <w:rPr>
          <w:rFonts w:ascii="Times New Roman" w:hAnsi="Times New Roman"/>
          <w:sz w:val="24"/>
        </w:rPr>
        <w:t>byla srovnatelná s</w:t>
      </w:r>
      <w:r w:rsidR="004D2E45" w:rsidRPr="00E67C20">
        <w:rPr>
          <w:rFonts w:ascii="Times New Roman" w:hAnsi="Times New Roman"/>
          <w:sz w:val="24"/>
        </w:rPr>
        <w:t xml:space="preserve"> </w:t>
      </w:r>
      <w:r w:rsidR="004C356D" w:rsidRPr="00E67C20">
        <w:rPr>
          <w:rFonts w:ascii="Times New Roman" w:hAnsi="Times New Roman"/>
          <w:sz w:val="24"/>
        </w:rPr>
        <w:t>obdobnými případy</w:t>
      </w:r>
      <w:r w:rsidR="004D2E45" w:rsidRPr="00E67C20">
        <w:rPr>
          <w:rFonts w:ascii="Times New Roman" w:hAnsi="Times New Roman"/>
          <w:sz w:val="24"/>
        </w:rPr>
        <w:t xml:space="preserve"> poškození zdraví</w:t>
      </w:r>
      <w:r w:rsidR="004C356D" w:rsidRPr="00E67C20">
        <w:rPr>
          <w:rFonts w:ascii="Times New Roman" w:hAnsi="Times New Roman"/>
          <w:sz w:val="24"/>
        </w:rPr>
        <w:t>.</w:t>
      </w:r>
    </w:p>
    <w:p w:rsidR="00E67C20" w:rsidRDefault="00E67C20" w:rsidP="004618EF">
      <w:pPr>
        <w:rPr>
          <w:rFonts w:ascii="Times New Roman" w:hAnsi="Times New Roman"/>
          <w:sz w:val="24"/>
        </w:rPr>
      </w:pPr>
    </w:p>
    <w:p w:rsidR="00E67C20" w:rsidRDefault="00E67C20" w:rsidP="004618EF">
      <w:pPr>
        <w:rPr>
          <w:rFonts w:ascii="Times New Roman" w:hAnsi="Times New Roman"/>
          <w:sz w:val="24"/>
        </w:rPr>
      </w:pPr>
    </w:p>
    <w:p w:rsidR="00837D7D" w:rsidRPr="00E67C20" w:rsidRDefault="00677F99" w:rsidP="004618EF">
      <w:pPr>
        <w:rPr>
          <w:rFonts w:ascii="Times New Roman" w:hAnsi="Times New Roman"/>
          <w:b/>
          <w:caps/>
          <w:sz w:val="24"/>
          <w:u w:val="single"/>
        </w:rPr>
      </w:pPr>
      <w:r w:rsidRPr="00E67C20">
        <w:rPr>
          <w:rFonts w:ascii="Times New Roman" w:hAnsi="Times New Roman"/>
          <w:sz w:val="24"/>
        </w:rPr>
        <w:lastRenderedPageBreak/>
        <w:t xml:space="preserve">  </w:t>
      </w:r>
      <w:r w:rsidR="00837D7D" w:rsidRPr="00E67C20">
        <w:rPr>
          <w:rFonts w:ascii="Times New Roman" w:hAnsi="Times New Roman"/>
          <w:b/>
          <w:caps/>
          <w:sz w:val="24"/>
          <w:u w:val="single"/>
        </w:rPr>
        <w:t>II. zvláštní část</w:t>
      </w:r>
    </w:p>
    <w:p w:rsidR="00ED6F03" w:rsidRPr="00E67C20" w:rsidRDefault="00ED6F03" w:rsidP="00837D7D">
      <w:pPr>
        <w:spacing w:line="240" w:lineRule="auto"/>
        <w:rPr>
          <w:rFonts w:ascii="Times New Roman" w:hAnsi="Times New Roman"/>
          <w:b/>
          <w:sz w:val="24"/>
        </w:rPr>
      </w:pPr>
    </w:p>
    <w:p w:rsidR="00384708" w:rsidRPr="00E67C20" w:rsidRDefault="001608BB" w:rsidP="00837D7D">
      <w:pPr>
        <w:spacing w:line="240" w:lineRule="auto"/>
        <w:rPr>
          <w:rFonts w:ascii="Times New Roman" w:hAnsi="Times New Roman"/>
          <w:b/>
          <w:sz w:val="24"/>
        </w:rPr>
      </w:pPr>
      <w:r w:rsidRPr="00E67C20">
        <w:rPr>
          <w:rFonts w:ascii="Times New Roman" w:hAnsi="Times New Roman"/>
          <w:b/>
          <w:sz w:val="24"/>
        </w:rPr>
        <w:t>K § 1 a §</w:t>
      </w:r>
      <w:r w:rsidR="002E39F5" w:rsidRPr="00E67C20">
        <w:rPr>
          <w:rFonts w:ascii="Times New Roman" w:hAnsi="Times New Roman"/>
          <w:b/>
          <w:sz w:val="24"/>
        </w:rPr>
        <w:t xml:space="preserve"> </w:t>
      </w:r>
      <w:r w:rsidRPr="00E67C20">
        <w:rPr>
          <w:rFonts w:ascii="Times New Roman" w:hAnsi="Times New Roman"/>
          <w:b/>
          <w:sz w:val="24"/>
        </w:rPr>
        <w:t>2</w:t>
      </w:r>
    </w:p>
    <w:p w:rsidR="00ED6F03" w:rsidRPr="00E67C20" w:rsidRDefault="00ED6F03" w:rsidP="00837D7D">
      <w:pPr>
        <w:spacing w:line="240" w:lineRule="auto"/>
        <w:rPr>
          <w:rFonts w:ascii="Times New Roman" w:hAnsi="Times New Roman"/>
          <w:b/>
          <w:sz w:val="24"/>
        </w:rPr>
      </w:pPr>
    </w:p>
    <w:p w:rsidR="005B375E" w:rsidRPr="00E67C20" w:rsidRDefault="001608BB" w:rsidP="005B375E">
      <w:pPr>
        <w:spacing w:line="240" w:lineRule="auto"/>
        <w:rPr>
          <w:rFonts w:ascii="Times New Roman" w:hAnsi="Times New Roman"/>
          <w:sz w:val="24"/>
        </w:rPr>
      </w:pPr>
      <w:r w:rsidRPr="00E67C20">
        <w:rPr>
          <w:rFonts w:ascii="Times New Roman" w:hAnsi="Times New Roman"/>
          <w:sz w:val="24"/>
        </w:rPr>
        <w:t xml:space="preserve">Pro účely stanovení výše náhrady za bolest a ztížení společenského uplatnění se vymezují základní </w:t>
      </w:r>
      <w:r w:rsidR="004D2E45" w:rsidRPr="00E67C20">
        <w:rPr>
          <w:rFonts w:ascii="Times New Roman" w:hAnsi="Times New Roman"/>
          <w:sz w:val="24"/>
        </w:rPr>
        <w:t>pojmy jako je</w:t>
      </w:r>
      <w:r w:rsidRPr="00E67C20">
        <w:rPr>
          <w:rFonts w:ascii="Times New Roman" w:hAnsi="Times New Roman"/>
          <w:sz w:val="24"/>
        </w:rPr>
        <w:t xml:space="preserve"> bolest a ztížení společenského uplatnění</w:t>
      </w:r>
      <w:r w:rsidR="004D2E45" w:rsidRPr="00E67C20">
        <w:rPr>
          <w:rFonts w:ascii="Times New Roman" w:hAnsi="Times New Roman"/>
          <w:sz w:val="24"/>
        </w:rPr>
        <w:t>, a to se zohledněním psychosociálních konsekvencí poškození zdraví pracovním úrazem a nemocí z povolání. Nedílnou součástí je vymezení životních, pracovních, vzdělávacích a sociálních potřeb a ztížení jejich uspokojování, stanovení postupů při bodovém ohodnocení</w:t>
      </w:r>
      <w:r w:rsidRPr="00E67C20">
        <w:rPr>
          <w:rFonts w:ascii="Times New Roman" w:hAnsi="Times New Roman"/>
          <w:sz w:val="24"/>
        </w:rPr>
        <w:t xml:space="preserve"> </w:t>
      </w:r>
      <w:r w:rsidR="004D2E45" w:rsidRPr="00E67C20">
        <w:rPr>
          <w:rFonts w:ascii="Times New Roman" w:hAnsi="Times New Roman"/>
          <w:sz w:val="24"/>
        </w:rPr>
        <w:t xml:space="preserve"> bolesti a ztížení společenského uplatnění, způsob bodového ohodnocení pro určení výše náhrady za bolest a ztížení společenského uplatnění včetně zohlednění mimořádné léčby a komplikací. </w:t>
      </w:r>
      <w:r w:rsidR="00687DE5" w:rsidRPr="00E67C20">
        <w:rPr>
          <w:rFonts w:ascii="Times New Roman" w:hAnsi="Times New Roman"/>
          <w:sz w:val="24"/>
        </w:rPr>
        <w:t xml:space="preserve">Tradiční přístup k pojetí bolesti se obohacuje o rozměr stresu,  obtíží a doprovodných psychických symptomů. V případě ztížení společenského uplatnění se </w:t>
      </w:r>
      <w:r w:rsidR="00DE7536" w:rsidRPr="00E67C20">
        <w:rPr>
          <w:rFonts w:ascii="Times New Roman" w:hAnsi="Times New Roman"/>
          <w:sz w:val="24"/>
        </w:rPr>
        <w:t xml:space="preserve">berou v úvahu </w:t>
      </w:r>
      <w:r w:rsidR="007A2230" w:rsidRPr="00E67C20">
        <w:rPr>
          <w:rFonts w:ascii="Times New Roman" w:hAnsi="Times New Roman"/>
          <w:sz w:val="24"/>
        </w:rPr>
        <w:t xml:space="preserve">také </w:t>
      </w:r>
      <w:r w:rsidR="00DE7536" w:rsidRPr="00E67C20">
        <w:rPr>
          <w:rFonts w:ascii="Times New Roman" w:hAnsi="Times New Roman"/>
          <w:sz w:val="24"/>
        </w:rPr>
        <w:t xml:space="preserve">psychosociální dopady  poškození zdraví a  </w:t>
      </w:r>
      <w:r w:rsidR="00687DE5" w:rsidRPr="00E67C20">
        <w:rPr>
          <w:rFonts w:ascii="Times New Roman" w:hAnsi="Times New Roman"/>
          <w:sz w:val="24"/>
        </w:rPr>
        <w:t>blíže</w:t>
      </w:r>
      <w:r w:rsidR="00DE7536" w:rsidRPr="00E67C20">
        <w:rPr>
          <w:rFonts w:ascii="Times New Roman" w:hAnsi="Times New Roman"/>
          <w:sz w:val="24"/>
        </w:rPr>
        <w:t xml:space="preserve"> se </w:t>
      </w:r>
      <w:r w:rsidR="00687DE5" w:rsidRPr="00E67C20">
        <w:rPr>
          <w:rFonts w:ascii="Times New Roman" w:hAnsi="Times New Roman"/>
          <w:sz w:val="24"/>
        </w:rPr>
        <w:t xml:space="preserve"> specifik</w:t>
      </w:r>
      <w:r w:rsidR="007A2230" w:rsidRPr="00E67C20">
        <w:rPr>
          <w:rFonts w:ascii="Times New Roman" w:hAnsi="Times New Roman"/>
          <w:sz w:val="24"/>
        </w:rPr>
        <w:t>uje co se rozumí ztížením spole</w:t>
      </w:r>
      <w:r w:rsidR="00687DE5" w:rsidRPr="00E67C20">
        <w:rPr>
          <w:rFonts w:ascii="Times New Roman" w:hAnsi="Times New Roman"/>
          <w:sz w:val="24"/>
        </w:rPr>
        <w:t xml:space="preserve">čenského uplatnění v jednotlivých </w:t>
      </w:r>
      <w:r w:rsidR="007A2230" w:rsidRPr="00E67C20">
        <w:rPr>
          <w:rFonts w:ascii="Times New Roman" w:hAnsi="Times New Roman"/>
          <w:sz w:val="24"/>
        </w:rPr>
        <w:t>oblastech života - tj. v oblasti životních, pracovních, vzdělávacích a sociálních potřeb.</w:t>
      </w:r>
      <w:r w:rsidR="00687DE5" w:rsidRPr="00E67C20">
        <w:rPr>
          <w:rFonts w:ascii="Times New Roman" w:hAnsi="Times New Roman"/>
          <w:sz w:val="24"/>
        </w:rPr>
        <w:t xml:space="preserve">   </w:t>
      </w:r>
      <w:r w:rsidR="005B375E" w:rsidRPr="00E67C20">
        <w:rPr>
          <w:rFonts w:ascii="Times New Roman" w:hAnsi="Times New Roman"/>
          <w:sz w:val="24"/>
        </w:rPr>
        <w:t>Stanovuje se, že  bolest a ztížení společenského uplatnění se hodnotí v bodech. Bolest  u poškození zdraví pracovním úrazem se hodnotí podle položek uvedených v příloze č. 1 nařízení, u nemocí z povolání podle položek přílohy č. 2; ztížení společenského uplatnění v důs</w:t>
      </w:r>
      <w:r w:rsidR="00D44D6D" w:rsidRPr="00E67C20">
        <w:rPr>
          <w:rFonts w:ascii="Times New Roman" w:hAnsi="Times New Roman"/>
          <w:sz w:val="24"/>
        </w:rPr>
        <w:t>l</w:t>
      </w:r>
      <w:r w:rsidR="005B375E" w:rsidRPr="00E67C20">
        <w:rPr>
          <w:rFonts w:ascii="Times New Roman" w:hAnsi="Times New Roman"/>
          <w:sz w:val="24"/>
        </w:rPr>
        <w:t>edku poškození zdraví pracovním úrazem nebo nemocí z povolání  se hodnotí podle položek jednotlivých oblastí ztížení společenského uplatnění</w:t>
      </w:r>
      <w:r w:rsidR="008C5C8F" w:rsidRPr="00E67C20">
        <w:rPr>
          <w:rFonts w:ascii="Times New Roman" w:hAnsi="Times New Roman"/>
          <w:sz w:val="24"/>
        </w:rPr>
        <w:t xml:space="preserve"> a posuzovaných činností</w:t>
      </w:r>
      <w:r w:rsidR="005B375E" w:rsidRPr="00E67C20">
        <w:rPr>
          <w:rFonts w:ascii="Times New Roman" w:hAnsi="Times New Roman"/>
          <w:sz w:val="24"/>
        </w:rPr>
        <w:t xml:space="preserve"> uvedených v příloze č. 3. Bodové hodnocení bolesti </w:t>
      </w:r>
      <w:r w:rsidR="005E0B3C" w:rsidRPr="00E67C20">
        <w:rPr>
          <w:rFonts w:ascii="Times New Roman" w:hAnsi="Times New Roman"/>
          <w:sz w:val="24"/>
        </w:rPr>
        <w:t>nebo</w:t>
      </w:r>
      <w:r w:rsidR="005B375E" w:rsidRPr="00E67C20">
        <w:rPr>
          <w:rFonts w:ascii="Times New Roman" w:hAnsi="Times New Roman"/>
          <w:sz w:val="24"/>
        </w:rPr>
        <w:t xml:space="preserve"> ztížení spo</w:t>
      </w:r>
      <w:r w:rsidR="00633214" w:rsidRPr="00E67C20">
        <w:rPr>
          <w:rFonts w:ascii="Times New Roman" w:hAnsi="Times New Roman"/>
          <w:sz w:val="24"/>
        </w:rPr>
        <w:t>le</w:t>
      </w:r>
      <w:r w:rsidR="005B375E" w:rsidRPr="00E67C20">
        <w:rPr>
          <w:rFonts w:ascii="Times New Roman" w:hAnsi="Times New Roman"/>
          <w:sz w:val="24"/>
        </w:rPr>
        <w:t xml:space="preserve">čenského uplatnění se </w:t>
      </w:r>
      <w:r w:rsidR="00712EAF" w:rsidRPr="00E67C20">
        <w:rPr>
          <w:rFonts w:ascii="Times New Roman" w:hAnsi="Times New Roman"/>
          <w:sz w:val="24"/>
        </w:rPr>
        <w:t xml:space="preserve">uvádí </w:t>
      </w:r>
      <w:r w:rsidR="005B375E" w:rsidRPr="00E67C20">
        <w:rPr>
          <w:rFonts w:ascii="Times New Roman" w:hAnsi="Times New Roman"/>
          <w:sz w:val="24"/>
        </w:rPr>
        <w:t>v</w:t>
      </w:r>
      <w:r w:rsidR="00712EAF" w:rsidRPr="00E67C20">
        <w:rPr>
          <w:rFonts w:ascii="Times New Roman" w:hAnsi="Times New Roman"/>
          <w:sz w:val="24"/>
        </w:rPr>
        <w:t> </w:t>
      </w:r>
      <w:r w:rsidR="005B375E" w:rsidRPr="00E67C20">
        <w:rPr>
          <w:rFonts w:ascii="Times New Roman" w:hAnsi="Times New Roman"/>
          <w:sz w:val="24"/>
        </w:rPr>
        <w:t>lékařsk</w:t>
      </w:r>
      <w:r w:rsidR="00712EAF" w:rsidRPr="00E67C20">
        <w:rPr>
          <w:rFonts w:ascii="Times New Roman" w:hAnsi="Times New Roman"/>
          <w:sz w:val="24"/>
        </w:rPr>
        <w:t xml:space="preserve">ých posudcích. </w:t>
      </w:r>
    </w:p>
    <w:p w:rsidR="001608BB" w:rsidRPr="00E67C20" w:rsidRDefault="001608BB" w:rsidP="001608BB">
      <w:pPr>
        <w:spacing w:line="240" w:lineRule="auto"/>
        <w:rPr>
          <w:rFonts w:ascii="Times New Roman" w:hAnsi="Times New Roman"/>
          <w:b/>
          <w:sz w:val="24"/>
        </w:rPr>
      </w:pPr>
    </w:p>
    <w:p w:rsidR="001608BB" w:rsidRPr="00E67C20" w:rsidRDefault="001608BB" w:rsidP="00837D7D">
      <w:pPr>
        <w:spacing w:line="240" w:lineRule="auto"/>
        <w:rPr>
          <w:rFonts w:ascii="Times New Roman" w:hAnsi="Times New Roman"/>
          <w:b/>
          <w:sz w:val="24"/>
        </w:rPr>
      </w:pPr>
      <w:r w:rsidRPr="00E67C20">
        <w:rPr>
          <w:rFonts w:ascii="Times New Roman" w:hAnsi="Times New Roman"/>
          <w:b/>
          <w:sz w:val="24"/>
        </w:rPr>
        <w:t>K § 3</w:t>
      </w:r>
    </w:p>
    <w:p w:rsidR="00ED6F03" w:rsidRPr="00E67C20" w:rsidRDefault="00ED6F03" w:rsidP="00837D7D">
      <w:pPr>
        <w:spacing w:line="240" w:lineRule="auto"/>
        <w:rPr>
          <w:rFonts w:ascii="Times New Roman" w:hAnsi="Times New Roman"/>
          <w:b/>
          <w:sz w:val="24"/>
        </w:rPr>
      </w:pPr>
    </w:p>
    <w:p w:rsidR="00687DE5" w:rsidRPr="00E67C20" w:rsidRDefault="001608BB" w:rsidP="001608BB">
      <w:pPr>
        <w:spacing w:line="240" w:lineRule="auto"/>
        <w:rPr>
          <w:rFonts w:ascii="Times New Roman" w:hAnsi="Times New Roman"/>
          <w:sz w:val="24"/>
        </w:rPr>
      </w:pPr>
      <w:r w:rsidRPr="00E67C20">
        <w:rPr>
          <w:rFonts w:ascii="Times New Roman" w:hAnsi="Times New Roman"/>
          <w:sz w:val="24"/>
        </w:rPr>
        <w:t xml:space="preserve">Určuje se hodnota 1 bodu v korunách a způsob jakým se dospěje k stanovení výše náhrady v korunách. </w:t>
      </w:r>
    </w:p>
    <w:p w:rsidR="001608BB" w:rsidRPr="00E67C20" w:rsidRDefault="001608BB" w:rsidP="001608BB">
      <w:pPr>
        <w:spacing w:line="240" w:lineRule="auto"/>
        <w:rPr>
          <w:rFonts w:ascii="Times New Roman" w:hAnsi="Times New Roman"/>
          <w:sz w:val="24"/>
        </w:rPr>
      </w:pPr>
      <w:r w:rsidRPr="00E67C20">
        <w:rPr>
          <w:rFonts w:ascii="Times New Roman" w:hAnsi="Times New Roman"/>
          <w:sz w:val="24"/>
        </w:rPr>
        <w:t xml:space="preserve"> </w:t>
      </w:r>
    </w:p>
    <w:p w:rsidR="001608BB" w:rsidRPr="00E67C20" w:rsidRDefault="001608BB" w:rsidP="001608BB">
      <w:pPr>
        <w:spacing w:line="240" w:lineRule="auto"/>
        <w:rPr>
          <w:rFonts w:ascii="Times New Roman" w:hAnsi="Times New Roman"/>
          <w:b/>
          <w:sz w:val="24"/>
        </w:rPr>
      </w:pPr>
      <w:r w:rsidRPr="00E67C20">
        <w:rPr>
          <w:rFonts w:ascii="Times New Roman" w:hAnsi="Times New Roman"/>
          <w:b/>
          <w:sz w:val="24"/>
        </w:rPr>
        <w:t>K § 4</w:t>
      </w:r>
      <w:r w:rsidR="00D44D6D" w:rsidRPr="00E67C20">
        <w:rPr>
          <w:rFonts w:ascii="Times New Roman" w:hAnsi="Times New Roman"/>
          <w:b/>
          <w:sz w:val="24"/>
        </w:rPr>
        <w:t xml:space="preserve"> </w:t>
      </w:r>
    </w:p>
    <w:p w:rsidR="00910FB4" w:rsidRPr="00E67C20" w:rsidRDefault="00910FB4" w:rsidP="001608BB">
      <w:pPr>
        <w:spacing w:line="240" w:lineRule="auto"/>
        <w:rPr>
          <w:rFonts w:ascii="Times New Roman" w:hAnsi="Times New Roman"/>
          <w:b/>
          <w:sz w:val="24"/>
        </w:rPr>
      </w:pPr>
    </w:p>
    <w:p w:rsidR="001608BB" w:rsidRPr="00E67C20" w:rsidRDefault="00D44D6D" w:rsidP="001608BB">
      <w:pPr>
        <w:spacing w:line="240" w:lineRule="auto"/>
        <w:rPr>
          <w:rFonts w:ascii="Times New Roman" w:hAnsi="Times New Roman"/>
          <w:sz w:val="24"/>
        </w:rPr>
      </w:pPr>
      <w:r w:rsidRPr="00E67C20">
        <w:rPr>
          <w:rFonts w:ascii="Times New Roman" w:hAnsi="Times New Roman"/>
          <w:sz w:val="24"/>
        </w:rPr>
        <w:t xml:space="preserve">Vymezuje se postup při stanovení bodového ohodnocení a náhrady za bolest a ztížení společenského uplatnění. </w:t>
      </w:r>
      <w:r w:rsidR="00633214" w:rsidRPr="00E67C20">
        <w:rPr>
          <w:rFonts w:ascii="Times New Roman" w:hAnsi="Times New Roman"/>
          <w:sz w:val="24"/>
        </w:rPr>
        <w:t xml:space="preserve">Pro případ že by některé poškození zdraví nebylo přímo v příloze č. 1 a 2 uvedeno, zakotvuje </w:t>
      </w:r>
      <w:r w:rsidR="005E0B3C" w:rsidRPr="00E67C20">
        <w:rPr>
          <w:rFonts w:ascii="Times New Roman" w:hAnsi="Times New Roman"/>
          <w:sz w:val="24"/>
        </w:rPr>
        <w:t xml:space="preserve">se </w:t>
      </w:r>
      <w:r w:rsidR="00633214" w:rsidRPr="00E67C20">
        <w:rPr>
          <w:rFonts w:ascii="Times New Roman" w:hAnsi="Times New Roman"/>
          <w:sz w:val="24"/>
        </w:rPr>
        <w:t>princip srovnatelnosti stavu podle povahy, rozsahu, tíže a dopadu</w:t>
      </w:r>
      <w:r w:rsidR="005E0B3C" w:rsidRPr="00E67C20">
        <w:rPr>
          <w:rFonts w:ascii="Times New Roman" w:hAnsi="Times New Roman"/>
          <w:sz w:val="24"/>
        </w:rPr>
        <w:t xml:space="preserve"> na bolest nebo ztížení společenského uplatnění</w:t>
      </w:r>
      <w:r w:rsidR="00633214" w:rsidRPr="00E67C20">
        <w:rPr>
          <w:rFonts w:ascii="Times New Roman" w:hAnsi="Times New Roman"/>
          <w:sz w:val="24"/>
        </w:rPr>
        <w:t>. Upřesňují se postupy při bodovém ohodnocení bolesti a ztížení společenského uplatnění při více poškození</w:t>
      </w:r>
      <w:r w:rsidR="00910FB4" w:rsidRPr="00E67C20">
        <w:rPr>
          <w:rFonts w:ascii="Times New Roman" w:hAnsi="Times New Roman"/>
          <w:sz w:val="24"/>
        </w:rPr>
        <w:t>ch</w:t>
      </w:r>
      <w:r w:rsidR="00633214" w:rsidRPr="00E67C20">
        <w:rPr>
          <w:rFonts w:ascii="Times New Roman" w:hAnsi="Times New Roman"/>
          <w:sz w:val="24"/>
        </w:rPr>
        <w:t xml:space="preserve"> zdraví</w:t>
      </w:r>
      <w:r w:rsidR="005E0B3C" w:rsidRPr="00E67C20">
        <w:rPr>
          <w:rFonts w:ascii="Times New Roman" w:hAnsi="Times New Roman"/>
          <w:sz w:val="24"/>
        </w:rPr>
        <w:t>, tak, že se každé poškození hodnotí zvlášť a jednotlivé  bodové ohodnocení se sčítá</w:t>
      </w:r>
      <w:r w:rsidR="00633214" w:rsidRPr="00E67C20">
        <w:rPr>
          <w:rFonts w:ascii="Times New Roman" w:hAnsi="Times New Roman"/>
          <w:sz w:val="24"/>
        </w:rPr>
        <w:t xml:space="preserve">. </w:t>
      </w:r>
      <w:r w:rsidR="005E0B3C" w:rsidRPr="00E67C20">
        <w:rPr>
          <w:rFonts w:ascii="Times New Roman" w:hAnsi="Times New Roman"/>
          <w:sz w:val="24"/>
        </w:rPr>
        <w:t>V případě ohodnocení bolesti se musí zohlednit také t,o zda je pro některou položku stanoven maximální počet bodů</w:t>
      </w:r>
      <w:r w:rsidR="002F19F5" w:rsidRPr="00E67C20">
        <w:rPr>
          <w:rFonts w:ascii="Times New Roman" w:hAnsi="Times New Roman"/>
          <w:sz w:val="24"/>
        </w:rPr>
        <w:t>.</w:t>
      </w:r>
      <w:r w:rsidR="001608BB" w:rsidRPr="00E67C20">
        <w:rPr>
          <w:rFonts w:ascii="Times New Roman" w:hAnsi="Times New Roman"/>
          <w:sz w:val="24"/>
        </w:rPr>
        <w:t xml:space="preserve"> Sjednocuje se postup ohodnocení bolesti a ztížení společenského uplatnění v případě, kdy předchozí změny zdravotního stavu, které nebyly způsobeny pracovním úrazem ani nemocí z povolání, působil</w:t>
      </w:r>
      <w:r w:rsidR="003A57D3" w:rsidRPr="00E67C20">
        <w:rPr>
          <w:rFonts w:ascii="Times New Roman" w:hAnsi="Times New Roman"/>
          <w:sz w:val="24"/>
        </w:rPr>
        <w:t>y</w:t>
      </w:r>
      <w:r w:rsidR="001608BB" w:rsidRPr="00E67C20">
        <w:rPr>
          <w:rFonts w:ascii="Times New Roman" w:hAnsi="Times New Roman"/>
          <w:sz w:val="24"/>
        </w:rPr>
        <w:t xml:space="preserve"> poškozenému bolest nebo mu ztěžovaly společenské uplatnění.</w:t>
      </w:r>
      <w:r w:rsidR="002F19F5" w:rsidRPr="00E67C20">
        <w:rPr>
          <w:rFonts w:ascii="Times New Roman" w:hAnsi="Times New Roman"/>
          <w:sz w:val="24"/>
        </w:rPr>
        <w:t xml:space="preserve"> V těchto případech  se, podle rozsahu předchozího poškození zdraví, sníží ohodnocení bolesti nebo ztížení společenského uplatnění o 10 až 30%.</w:t>
      </w:r>
    </w:p>
    <w:p w:rsidR="001608BB" w:rsidRPr="00E67C20" w:rsidRDefault="001608BB" w:rsidP="001608BB">
      <w:pPr>
        <w:spacing w:line="240" w:lineRule="auto"/>
        <w:rPr>
          <w:rFonts w:ascii="Times New Roman" w:hAnsi="Times New Roman"/>
          <w:b/>
          <w:sz w:val="24"/>
        </w:rPr>
      </w:pPr>
    </w:p>
    <w:p w:rsidR="001608BB" w:rsidRPr="00E67C20" w:rsidRDefault="001608BB" w:rsidP="001608BB">
      <w:pPr>
        <w:spacing w:line="240" w:lineRule="auto"/>
        <w:rPr>
          <w:rFonts w:ascii="Times New Roman" w:hAnsi="Times New Roman"/>
          <w:b/>
          <w:sz w:val="24"/>
        </w:rPr>
      </w:pPr>
      <w:r w:rsidRPr="00E67C20">
        <w:rPr>
          <w:rFonts w:ascii="Times New Roman" w:hAnsi="Times New Roman"/>
          <w:b/>
          <w:sz w:val="24"/>
        </w:rPr>
        <w:t>K § 5</w:t>
      </w:r>
    </w:p>
    <w:p w:rsidR="00DE7536" w:rsidRPr="00E67C20" w:rsidRDefault="00DE7536" w:rsidP="001608BB">
      <w:pPr>
        <w:spacing w:line="240" w:lineRule="auto"/>
        <w:rPr>
          <w:rFonts w:ascii="Times New Roman" w:hAnsi="Times New Roman"/>
          <w:b/>
          <w:sz w:val="24"/>
        </w:rPr>
      </w:pPr>
    </w:p>
    <w:p w:rsidR="001608BB" w:rsidRPr="00E67C20" w:rsidRDefault="001608BB" w:rsidP="00E03812">
      <w:pPr>
        <w:spacing w:line="240" w:lineRule="auto"/>
        <w:ind w:left="45"/>
        <w:rPr>
          <w:rFonts w:ascii="Times New Roman" w:hAnsi="Times New Roman"/>
          <w:sz w:val="24"/>
        </w:rPr>
      </w:pPr>
      <w:r w:rsidRPr="00E67C20">
        <w:rPr>
          <w:rFonts w:ascii="Times New Roman" w:hAnsi="Times New Roman"/>
          <w:sz w:val="24"/>
        </w:rPr>
        <w:t xml:space="preserve">Stanovují se základní zásady způsobu bodového ohodnocení bolesti, a to tak, aby kontinuálně navazovaly na stávající právní úpravu bodového ohodnocení bolesti a praxí prověřené hodnotící postupy.  Jde o zásadu ustálenosti </w:t>
      </w:r>
      <w:r w:rsidR="002F19F5" w:rsidRPr="00E67C20">
        <w:rPr>
          <w:rFonts w:ascii="Times New Roman" w:hAnsi="Times New Roman"/>
          <w:sz w:val="24"/>
        </w:rPr>
        <w:t xml:space="preserve">zdravotního </w:t>
      </w:r>
      <w:r w:rsidRPr="00E67C20">
        <w:rPr>
          <w:rFonts w:ascii="Times New Roman" w:hAnsi="Times New Roman"/>
          <w:sz w:val="24"/>
        </w:rPr>
        <w:t>stavu</w:t>
      </w:r>
      <w:r w:rsidR="005E6AAF" w:rsidRPr="00E67C20">
        <w:rPr>
          <w:rFonts w:ascii="Times New Roman" w:hAnsi="Times New Roman"/>
          <w:sz w:val="24"/>
        </w:rPr>
        <w:t xml:space="preserve"> v době bodového hodnocení bolesti</w:t>
      </w:r>
      <w:r w:rsidRPr="00E67C20">
        <w:rPr>
          <w:rFonts w:ascii="Times New Roman" w:hAnsi="Times New Roman"/>
          <w:sz w:val="24"/>
        </w:rPr>
        <w:t>, individuálního přístupu</w:t>
      </w:r>
      <w:r w:rsidR="005E6AAF" w:rsidRPr="00E67C20">
        <w:rPr>
          <w:rFonts w:ascii="Times New Roman" w:hAnsi="Times New Roman"/>
          <w:sz w:val="24"/>
        </w:rPr>
        <w:t xml:space="preserve"> s ohledem na rozsah a tíži poškození zdraví a průběhu a náročnosti </w:t>
      </w:r>
      <w:r w:rsidRPr="00E67C20">
        <w:rPr>
          <w:rFonts w:ascii="Times New Roman" w:hAnsi="Times New Roman"/>
          <w:sz w:val="24"/>
        </w:rPr>
        <w:t xml:space="preserve"> </w:t>
      </w:r>
      <w:r w:rsidR="005E6AAF" w:rsidRPr="00E67C20">
        <w:rPr>
          <w:rFonts w:ascii="Times New Roman" w:hAnsi="Times New Roman"/>
          <w:sz w:val="24"/>
        </w:rPr>
        <w:t xml:space="preserve"> léčení, </w:t>
      </w:r>
      <w:r w:rsidR="00B35F72" w:rsidRPr="00E67C20">
        <w:rPr>
          <w:rFonts w:ascii="Times New Roman" w:hAnsi="Times New Roman"/>
          <w:sz w:val="24"/>
        </w:rPr>
        <w:t xml:space="preserve">způsobu </w:t>
      </w:r>
      <w:r w:rsidRPr="00E67C20">
        <w:rPr>
          <w:rFonts w:ascii="Times New Roman" w:hAnsi="Times New Roman"/>
          <w:sz w:val="24"/>
        </w:rPr>
        <w:t xml:space="preserve"> hodnocení </w:t>
      </w:r>
      <w:r w:rsidR="00B35F72" w:rsidRPr="00E67C20">
        <w:rPr>
          <w:rFonts w:ascii="Times New Roman" w:hAnsi="Times New Roman"/>
          <w:sz w:val="24"/>
        </w:rPr>
        <w:t xml:space="preserve">bolesti </w:t>
      </w:r>
      <w:r w:rsidRPr="00E67C20">
        <w:rPr>
          <w:rFonts w:ascii="Times New Roman" w:hAnsi="Times New Roman"/>
          <w:sz w:val="24"/>
        </w:rPr>
        <w:t xml:space="preserve">v případě více poškození jednoho orgánu, části těla nebo </w:t>
      </w:r>
      <w:r w:rsidR="005E6AAF" w:rsidRPr="00E67C20">
        <w:rPr>
          <w:rFonts w:ascii="Times New Roman" w:hAnsi="Times New Roman"/>
          <w:sz w:val="24"/>
        </w:rPr>
        <w:t xml:space="preserve">tělního </w:t>
      </w:r>
      <w:r w:rsidRPr="00E67C20">
        <w:rPr>
          <w:rFonts w:ascii="Times New Roman" w:hAnsi="Times New Roman"/>
          <w:sz w:val="24"/>
        </w:rPr>
        <w:t>systému, úplné a neúplné zlomeniny</w:t>
      </w:r>
      <w:r w:rsidR="004B7D74" w:rsidRPr="00E67C20">
        <w:rPr>
          <w:rFonts w:ascii="Times New Roman" w:hAnsi="Times New Roman"/>
          <w:sz w:val="24"/>
        </w:rPr>
        <w:t xml:space="preserve">. </w:t>
      </w:r>
      <w:r w:rsidR="004B7D74" w:rsidRPr="00E67C20">
        <w:rPr>
          <w:rFonts w:ascii="Times New Roman" w:hAnsi="Times New Roman"/>
          <w:sz w:val="24"/>
        </w:rPr>
        <w:lastRenderedPageBreak/>
        <w:t>Zároveň se  vylučuje  souběh</w:t>
      </w:r>
      <w:r w:rsidR="00B35F72" w:rsidRPr="00E67C20">
        <w:rPr>
          <w:rFonts w:ascii="Times New Roman" w:hAnsi="Times New Roman"/>
          <w:sz w:val="24"/>
        </w:rPr>
        <w:t xml:space="preserve">  hodnocení skutečností, které jsou zahrnuty v bodovém  ohodnocení bolesti </w:t>
      </w:r>
      <w:r w:rsidR="004B7D74" w:rsidRPr="00E67C20">
        <w:rPr>
          <w:rFonts w:ascii="Times New Roman" w:hAnsi="Times New Roman"/>
          <w:sz w:val="24"/>
        </w:rPr>
        <w:t xml:space="preserve">jiných příslušných  položek </w:t>
      </w:r>
      <w:r w:rsidR="00B35F72" w:rsidRPr="00E67C20">
        <w:rPr>
          <w:rFonts w:ascii="Times New Roman" w:hAnsi="Times New Roman"/>
          <w:sz w:val="24"/>
        </w:rPr>
        <w:t>přílohy č. 1</w:t>
      </w:r>
      <w:r w:rsidR="0039140A" w:rsidRPr="00E67C20">
        <w:rPr>
          <w:rFonts w:ascii="Times New Roman" w:hAnsi="Times New Roman"/>
          <w:sz w:val="24"/>
        </w:rPr>
        <w:t>.</w:t>
      </w:r>
      <w:r w:rsidR="00E03812" w:rsidRPr="00E67C20">
        <w:rPr>
          <w:rFonts w:ascii="Times New Roman" w:hAnsi="Times New Roman"/>
          <w:sz w:val="24"/>
        </w:rPr>
        <w:t xml:space="preserve">  </w:t>
      </w:r>
    </w:p>
    <w:p w:rsidR="001608BB" w:rsidRPr="00E67C20" w:rsidRDefault="001608BB" w:rsidP="001608BB">
      <w:pPr>
        <w:spacing w:line="240" w:lineRule="auto"/>
        <w:ind w:left="45"/>
        <w:rPr>
          <w:rFonts w:ascii="Times New Roman" w:hAnsi="Times New Roman"/>
          <w:sz w:val="24"/>
        </w:rPr>
      </w:pPr>
    </w:p>
    <w:p w:rsidR="001608BB" w:rsidRPr="00E67C20" w:rsidRDefault="001608BB" w:rsidP="001608BB">
      <w:pPr>
        <w:spacing w:line="240" w:lineRule="auto"/>
        <w:ind w:left="45"/>
        <w:rPr>
          <w:rFonts w:ascii="Times New Roman" w:hAnsi="Times New Roman"/>
          <w:b/>
          <w:sz w:val="24"/>
        </w:rPr>
      </w:pPr>
      <w:r w:rsidRPr="00E67C20">
        <w:rPr>
          <w:rFonts w:ascii="Times New Roman" w:hAnsi="Times New Roman"/>
          <w:b/>
          <w:sz w:val="24"/>
        </w:rPr>
        <w:t>K</w:t>
      </w:r>
      <w:r w:rsidR="004618EF" w:rsidRPr="00E67C20">
        <w:rPr>
          <w:rFonts w:ascii="Times New Roman" w:hAnsi="Times New Roman"/>
          <w:b/>
          <w:sz w:val="24"/>
        </w:rPr>
        <w:t xml:space="preserve"> </w:t>
      </w:r>
      <w:r w:rsidRPr="00E67C20">
        <w:rPr>
          <w:rFonts w:ascii="Times New Roman" w:hAnsi="Times New Roman"/>
          <w:b/>
          <w:sz w:val="24"/>
        </w:rPr>
        <w:t>§ 6</w:t>
      </w:r>
    </w:p>
    <w:p w:rsidR="001608BB" w:rsidRPr="00E67C20" w:rsidRDefault="001608BB" w:rsidP="001608BB">
      <w:pPr>
        <w:spacing w:line="240" w:lineRule="auto"/>
        <w:ind w:left="45"/>
        <w:rPr>
          <w:rFonts w:ascii="Times New Roman" w:hAnsi="Times New Roman"/>
          <w:b/>
          <w:sz w:val="24"/>
        </w:rPr>
      </w:pPr>
    </w:p>
    <w:p w:rsidR="001608BB" w:rsidRPr="00E67C20" w:rsidRDefault="001608BB" w:rsidP="001608BB">
      <w:pPr>
        <w:spacing w:line="240" w:lineRule="auto"/>
        <w:rPr>
          <w:rFonts w:ascii="Times New Roman" w:hAnsi="Times New Roman"/>
          <w:sz w:val="24"/>
          <w:u w:val="single"/>
        </w:rPr>
      </w:pPr>
      <w:r w:rsidRPr="00E67C20">
        <w:rPr>
          <w:rFonts w:ascii="Times New Roman" w:hAnsi="Times New Roman"/>
          <w:sz w:val="24"/>
        </w:rPr>
        <w:t xml:space="preserve">Stanovují se základní zásady způsobu bodového ohodnocení bolesti v případě komplikací a náročného způsobu léčení a to tak, aby kontinuálně navazovaly na stávající právní úpravu bodového ohodnocení bolesti a praxí prověřené hodnotící postupy s možností zvýšení bodového hodnocení </w:t>
      </w:r>
      <w:r w:rsidR="00910FB4" w:rsidRPr="00E67C20">
        <w:rPr>
          <w:rFonts w:ascii="Times New Roman" w:hAnsi="Times New Roman"/>
          <w:sz w:val="24"/>
        </w:rPr>
        <w:t xml:space="preserve">podle závažnosti </w:t>
      </w:r>
      <w:r w:rsidR="00DD2E38" w:rsidRPr="00E67C20">
        <w:rPr>
          <w:rFonts w:ascii="Times New Roman" w:hAnsi="Times New Roman"/>
          <w:sz w:val="24"/>
        </w:rPr>
        <w:t xml:space="preserve">o 10 % </w:t>
      </w:r>
      <w:r w:rsidRPr="00E67C20">
        <w:rPr>
          <w:rFonts w:ascii="Times New Roman" w:hAnsi="Times New Roman"/>
          <w:sz w:val="24"/>
        </w:rPr>
        <w:t>až o 50%. Rozšiřuje se okruh  příkladmo uváděných komplikací a náročného způsobu léčby.</w:t>
      </w:r>
      <w:r w:rsidR="0039140A" w:rsidRPr="00E67C20">
        <w:rPr>
          <w:rFonts w:ascii="Times New Roman" w:hAnsi="Times New Roman"/>
          <w:sz w:val="24"/>
        </w:rPr>
        <w:t xml:space="preserve"> Zároveň se vymezuje postup v případech, kdy je třeba provést nové bodové ohodnocení bolesti  z důvodu další bolesti způsobené odstraňováním následků poškození zdraví  operací a postup při stanovení náhrady. </w:t>
      </w:r>
    </w:p>
    <w:p w:rsidR="001608BB" w:rsidRPr="00E67C20" w:rsidRDefault="001608BB" w:rsidP="001608BB">
      <w:pPr>
        <w:spacing w:line="240" w:lineRule="auto"/>
        <w:ind w:left="45"/>
        <w:rPr>
          <w:rFonts w:ascii="Times New Roman" w:hAnsi="Times New Roman"/>
          <w:b/>
          <w:sz w:val="24"/>
        </w:rPr>
      </w:pPr>
    </w:p>
    <w:p w:rsidR="001608BB" w:rsidRPr="00E67C20" w:rsidRDefault="001608BB" w:rsidP="001608BB">
      <w:pPr>
        <w:spacing w:line="240" w:lineRule="auto"/>
        <w:ind w:left="45"/>
        <w:rPr>
          <w:rFonts w:ascii="Times New Roman" w:hAnsi="Times New Roman"/>
          <w:b/>
          <w:sz w:val="24"/>
        </w:rPr>
      </w:pPr>
      <w:r w:rsidRPr="00E67C20">
        <w:rPr>
          <w:rFonts w:ascii="Times New Roman" w:hAnsi="Times New Roman"/>
          <w:b/>
          <w:sz w:val="24"/>
        </w:rPr>
        <w:t>K § 7</w:t>
      </w:r>
    </w:p>
    <w:p w:rsidR="001608BB" w:rsidRPr="00E67C20" w:rsidRDefault="001608BB" w:rsidP="001608BB">
      <w:pPr>
        <w:spacing w:line="240" w:lineRule="auto"/>
        <w:ind w:left="45"/>
        <w:rPr>
          <w:rFonts w:ascii="Times New Roman" w:hAnsi="Times New Roman"/>
          <w:b/>
          <w:sz w:val="24"/>
        </w:rPr>
      </w:pPr>
    </w:p>
    <w:p w:rsidR="001608BB" w:rsidRPr="00E67C20" w:rsidRDefault="001608BB" w:rsidP="001608BB">
      <w:pPr>
        <w:spacing w:line="240" w:lineRule="auto"/>
        <w:rPr>
          <w:rFonts w:ascii="Times New Roman" w:hAnsi="Times New Roman"/>
          <w:sz w:val="24"/>
        </w:rPr>
      </w:pPr>
      <w:r w:rsidRPr="00E67C20">
        <w:rPr>
          <w:rFonts w:ascii="Times New Roman" w:hAnsi="Times New Roman"/>
          <w:sz w:val="24"/>
        </w:rPr>
        <w:t>Stanovují se základní zásady způsobu bodového ohodnocení ztížení společenského uplatněn</w:t>
      </w:r>
      <w:r w:rsidR="008C5C8F" w:rsidRPr="00E67C20">
        <w:rPr>
          <w:rFonts w:ascii="Times New Roman" w:hAnsi="Times New Roman"/>
          <w:sz w:val="24"/>
        </w:rPr>
        <w:t>í. Jde o zásadu dlouhodobosti nebo trvalosti stavu a ztížení společenského uplatnění, individuálního přístupu a individuálního hodnocení dopadu poškození zdraví na uspokojování životních, pracovních, vzdělávacích a sociálních potřeb poškozeného.  Stanovují se čtyři stupně ztížení  společenského uplatnění</w:t>
      </w:r>
      <w:r w:rsidR="00002B0E" w:rsidRPr="00E67C20">
        <w:rPr>
          <w:rFonts w:ascii="Times New Roman" w:hAnsi="Times New Roman"/>
          <w:sz w:val="24"/>
        </w:rPr>
        <w:t xml:space="preserve"> </w:t>
      </w:r>
      <w:r w:rsidR="008C5C8F" w:rsidRPr="00E67C20">
        <w:rPr>
          <w:rFonts w:ascii="Times New Roman" w:hAnsi="Times New Roman"/>
          <w:sz w:val="24"/>
        </w:rPr>
        <w:t xml:space="preserve">- lehký, středně těžký, těžký a úplný </w:t>
      </w:r>
      <w:r w:rsidR="0039140A" w:rsidRPr="00E67C20">
        <w:rPr>
          <w:rFonts w:ascii="Times New Roman" w:hAnsi="Times New Roman"/>
          <w:sz w:val="24"/>
        </w:rPr>
        <w:t xml:space="preserve">a jejich vymezení </w:t>
      </w:r>
      <w:r w:rsidR="008C5C8F" w:rsidRPr="00E67C20">
        <w:rPr>
          <w:rFonts w:ascii="Times New Roman" w:hAnsi="Times New Roman"/>
          <w:sz w:val="24"/>
        </w:rPr>
        <w:t>(vycházející ze čtyřstupňového systému MKF)</w:t>
      </w:r>
      <w:r w:rsidR="0039140A" w:rsidRPr="00E67C20">
        <w:rPr>
          <w:rFonts w:ascii="Times New Roman" w:hAnsi="Times New Roman"/>
          <w:sz w:val="24"/>
        </w:rPr>
        <w:t>, aby aplikace hodnotících kri</w:t>
      </w:r>
      <w:r w:rsidR="00E76E7D" w:rsidRPr="00E67C20">
        <w:rPr>
          <w:rFonts w:ascii="Times New Roman" w:hAnsi="Times New Roman"/>
          <w:sz w:val="24"/>
        </w:rPr>
        <w:t>t</w:t>
      </w:r>
      <w:r w:rsidR="0039140A" w:rsidRPr="00E67C20">
        <w:rPr>
          <w:rFonts w:ascii="Times New Roman" w:hAnsi="Times New Roman"/>
          <w:sz w:val="24"/>
        </w:rPr>
        <w:t>érií byla jednotná</w:t>
      </w:r>
      <w:r w:rsidR="008C5C8F" w:rsidRPr="00E67C20">
        <w:rPr>
          <w:rFonts w:ascii="Times New Roman" w:hAnsi="Times New Roman"/>
          <w:sz w:val="24"/>
        </w:rPr>
        <w:t xml:space="preserve">. </w:t>
      </w:r>
      <w:r w:rsidR="00E84E85" w:rsidRPr="00E67C20">
        <w:rPr>
          <w:rFonts w:ascii="Times New Roman" w:hAnsi="Times New Roman"/>
          <w:sz w:val="24"/>
        </w:rPr>
        <w:t xml:space="preserve">Vymezuje se postup v případě, kdy je potřebné pro další zhoršení následků poškození  zdraví  provést  znovu  bodové ohodnocení ztížení  společenského uplatnění. Oproti stávající právní úpravě se mění postup lékaře při stanovení bodového ohodnocení v případě dalšího zhoršení ztížení společenského uplatnění. </w:t>
      </w:r>
      <w:r w:rsidR="00E76E7D" w:rsidRPr="00E67C20">
        <w:rPr>
          <w:rFonts w:ascii="Times New Roman" w:hAnsi="Times New Roman"/>
          <w:sz w:val="24"/>
        </w:rPr>
        <w:t>L</w:t>
      </w:r>
      <w:r w:rsidR="00E84E85" w:rsidRPr="00E67C20">
        <w:rPr>
          <w:rFonts w:ascii="Times New Roman" w:hAnsi="Times New Roman"/>
          <w:sz w:val="24"/>
        </w:rPr>
        <w:t>ékař při zhoršení ztížení společenského uplatnění bude hodnotit  aktuální stav komplexně, tzn. nebude provádět dobodování</w:t>
      </w:r>
      <w:r w:rsidR="00002B0E" w:rsidRPr="00E67C20">
        <w:rPr>
          <w:rFonts w:ascii="Times New Roman" w:hAnsi="Times New Roman"/>
          <w:sz w:val="24"/>
        </w:rPr>
        <w:t>,</w:t>
      </w:r>
      <w:r w:rsidR="00E84E85" w:rsidRPr="00E67C20">
        <w:rPr>
          <w:rFonts w:ascii="Times New Roman" w:hAnsi="Times New Roman"/>
          <w:sz w:val="24"/>
        </w:rPr>
        <w:t xml:space="preserve"> </w:t>
      </w:r>
      <w:r w:rsidR="00E76E7D" w:rsidRPr="00E67C20">
        <w:rPr>
          <w:rFonts w:ascii="Times New Roman" w:hAnsi="Times New Roman"/>
          <w:sz w:val="24"/>
        </w:rPr>
        <w:t>proto</w:t>
      </w:r>
      <w:r w:rsidR="00E84E85" w:rsidRPr="00E67C20">
        <w:rPr>
          <w:rFonts w:ascii="Times New Roman" w:hAnsi="Times New Roman"/>
          <w:sz w:val="24"/>
        </w:rPr>
        <w:t xml:space="preserve">že ošetřující lékaři poškozeného se mohou v průběhu doby změnit a nemusí mít k dispozici předchozí posudek s bodovým ohodnocením ztížení společenského uplatnění.  Ani poškozený nemá zákonem stanovenou povinnost k novému lékařskému hodnocení předložit předchozí posudek o bodovém ohodnocení ztížení společenského uplatnění. Proto se zakotvuje princip „aktuálního a komplexního“ hodnocení.  </w:t>
      </w:r>
      <w:r w:rsidR="00DE7536" w:rsidRPr="00E67C20">
        <w:rPr>
          <w:rFonts w:ascii="Times New Roman" w:hAnsi="Times New Roman"/>
          <w:sz w:val="24"/>
        </w:rPr>
        <w:t>Dále se zakotvuje postup pro poskytnutí náhrady za ztížení společenského uplatnění v případech, kdy dřívější ztížení společenského uplatnění nastalé v důsledku poškození zdraví bylo již odškodněno a poté nastalo zhoršení tohoto původně stanoveného ztížení společenského uplatnění. V takovém případě se odškodňuje jen nastalé zhoršení ztížení společenského uplatnění</w:t>
      </w:r>
      <w:r w:rsidR="00E84E85" w:rsidRPr="00E67C20">
        <w:rPr>
          <w:rFonts w:ascii="Times New Roman" w:hAnsi="Times New Roman"/>
          <w:sz w:val="24"/>
        </w:rPr>
        <w:t xml:space="preserve"> ve výši rozdílu mezi nově stanoveným bodovým ohodnocením a předchozím bodovým ohodnocením stížení spo</w:t>
      </w:r>
      <w:r w:rsidR="00002B0E" w:rsidRPr="00E67C20">
        <w:rPr>
          <w:rFonts w:ascii="Times New Roman" w:hAnsi="Times New Roman"/>
          <w:sz w:val="24"/>
        </w:rPr>
        <w:t>le</w:t>
      </w:r>
      <w:r w:rsidR="00E84E85" w:rsidRPr="00E67C20">
        <w:rPr>
          <w:rFonts w:ascii="Times New Roman" w:hAnsi="Times New Roman"/>
          <w:sz w:val="24"/>
        </w:rPr>
        <w:t xml:space="preserve">čenského uplatnění násobeným hodnotou jednoho bodu. </w:t>
      </w:r>
      <w:r w:rsidR="00DE7536" w:rsidRPr="00E67C20">
        <w:rPr>
          <w:rFonts w:ascii="Times New Roman" w:hAnsi="Times New Roman"/>
          <w:sz w:val="24"/>
        </w:rPr>
        <w:t xml:space="preserve"> </w:t>
      </w:r>
    </w:p>
    <w:p w:rsidR="00B87488" w:rsidRPr="00E67C20" w:rsidRDefault="00B87488" w:rsidP="001608BB">
      <w:pPr>
        <w:rPr>
          <w:rFonts w:ascii="Times New Roman" w:hAnsi="Times New Roman"/>
          <w:b/>
          <w:sz w:val="24"/>
        </w:rPr>
      </w:pPr>
    </w:p>
    <w:p w:rsidR="001608BB" w:rsidRPr="00E67C20" w:rsidRDefault="001608BB" w:rsidP="001608BB">
      <w:pPr>
        <w:spacing w:line="240" w:lineRule="auto"/>
        <w:ind w:left="45"/>
        <w:rPr>
          <w:rFonts w:ascii="Times New Roman" w:hAnsi="Times New Roman"/>
          <w:b/>
          <w:sz w:val="24"/>
        </w:rPr>
      </w:pPr>
      <w:r w:rsidRPr="00E67C20">
        <w:rPr>
          <w:rFonts w:ascii="Times New Roman" w:hAnsi="Times New Roman"/>
          <w:b/>
          <w:sz w:val="24"/>
        </w:rPr>
        <w:t>K § 8</w:t>
      </w:r>
    </w:p>
    <w:p w:rsidR="001608BB" w:rsidRPr="00E67C20" w:rsidRDefault="001608BB" w:rsidP="001608BB">
      <w:pPr>
        <w:spacing w:line="240" w:lineRule="auto"/>
        <w:ind w:left="45"/>
        <w:rPr>
          <w:rFonts w:ascii="Times New Roman" w:hAnsi="Times New Roman"/>
          <w:b/>
          <w:sz w:val="24"/>
        </w:rPr>
      </w:pPr>
    </w:p>
    <w:p w:rsidR="009A2DEB" w:rsidRPr="00E67C20" w:rsidRDefault="00DD2E38" w:rsidP="009A2DEB">
      <w:pPr>
        <w:spacing w:line="240" w:lineRule="auto"/>
        <w:rPr>
          <w:rFonts w:ascii="Times New Roman" w:hAnsi="Times New Roman"/>
          <w:sz w:val="24"/>
        </w:rPr>
      </w:pPr>
      <w:r w:rsidRPr="00E67C20">
        <w:rPr>
          <w:rFonts w:ascii="Times New Roman" w:hAnsi="Times New Roman"/>
          <w:sz w:val="24"/>
        </w:rPr>
        <w:t xml:space="preserve">Uvádí se, kdo </w:t>
      </w:r>
      <w:r w:rsidR="00043F15" w:rsidRPr="00E67C20">
        <w:rPr>
          <w:rFonts w:ascii="Times New Roman" w:hAnsi="Times New Roman"/>
          <w:sz w:val="24"/>
        </w:rPr>
        <w:t xml:space="preserve">posuzuje bolest a ztížení společenského uplatnění a vydává lékařský posudek o stanovení bodového ohodnocení v případě pracovních úrazů a nemocí z povolání. </w:t>
      </w:r>
      <w:r w:rsidR="00456D56" w:rsidRPr="00E67C20">
        <w:rPr>
          <w:rFonts w:ascii="Times New Roman" w:hAnsi="Times New Roman"/>
          <w:sz w:val="24"/>
        </w:rPr>
        <w:t>V případě pracovních úrazů je navržen k vydání lékařského posudku registrující poskytovatel v oboru všeobecné lékařství nebo v oboru praktické lékařství pro děti a dorost. Registrující poskytovatel</w:t>
      </w:r>
      <w:r w:rsidRPr="00E67C20">
        <w:rPr>
          <w:rFonts w:ascii="Times New Roman" w:hAnsi="Times New Roman"/>
          <w:sz w:val="24"/>
        </w:rPr>
        <w:t xml:space="preserve"> disponuje ucelenou zdravotnickou dokumentací o zdravotním stavu po</w:t>
      </w:r>
      <w:r w:rsidR="00456D56" w:rsidRPr="00E67C20">
        <w:rPr>
          <w:rFonts w:ascii="Times New Roman" w:hAnsi="Times New Roman"/>
          <w:sz w:val="24"/>
        </w:rPr>
        <w:t>suzované osoby</w:t>
      </w:r>
      <w:r w:rsidRPr="00E67C20">
        <w:rPr>
          <w:rFonts w:ascii="Times New Roman" w:hAnsi="Times New Roman"/>
          <w:sz w:val="24"/>
        </w:rPr>
        <w:t xml:space="preserve">, neboť se do ní zakládají  odborné lékařské nálezy od </w:t>
      </w:r>
      <w:r w:rsidR="00456D56" w:rsidRPr="00E67C20">
        <w:rPr>
          <w:rFonts w:ascii="Times New Roman" w:hAnsi="Times New Roman"/>
          <w:sz w:val="24"/>
        </w:rPr>
        <w:t xml:space="preserve">dalších </w:t>
      </w:r>
      <w:r w:rsidRPr="00E67C20">
        <w:rPr>
          <w:rFonts w:ascii="Times New Roman" w:hAnsi="Times New Roman"/>
          <w:sz w:val="24"/>
        </w:rPr>
        <w:t xml:space="preserve"> poskytovatelů zdravotních služeb. </w:t>
      </w:r>
      <w:r w:rsidR="00456D56" w:rsidRPr="00E67C20">
        <w:rPr>
          <w:rFonts w:ascii="Times New Roman" w:hAnsi="Times New Roman"/>
          <w:sz w:val="24"/>
        </w:rPr>
        <w:t xml:space="preserve">Registrující poskytovatel </w:t>
      </w:r>
      <w:r w:rsidRPr="00E67C20">
        <w:rPr>
          <w:rFonts w:ascii="Times New Roman" w:hAnsi="Times New Roman"/>
          <w:sz w:val="24"/>
        </w:rPr>
        <w:t>má ke svému pojištěnci nejblíže, zná detailně a komplexně  jeho zdravotní stav</w:t>
      </w:r>
      <w:r w:rsidR="00456D56" w:rsidRPr="00E67C20">
        <w:rPr>
          <w:rFonts w:ascii="Times New Roman" w:hAnsi="Times New Roman"/>
          <w:sz w:val="24"/>
        </w:rPr>
        <w:t>,</w:t>
      </w:r>
      <w:r w:rsidRPr="00E67C20">
        <w:rPr>
          <w:rFonts w:ascii="Times New Roman" w:hAnsi="Times New Roman"/>
          <w:sz w:val="24"/>
        </w:rPr>
        <w:t xml:space="preserve"> včetně dopadů zdravotního postižení na kvalitu života po</w:t>
      </w:r>
      <w:r w:rsidR="00456D56" w:rsidRPr="00E67C20">
        <w:rPr>
          <w:rFonts w:ascii="Times New Roman" w:hAnsi="Times New Roman"/>
          <w:sz w:val="24"/>
        </w:rPr>
        <w:t xml:space="preserve">suzované osoby </w:t>
      </w:r>
      <w:r w:rsidRPr="00E67C20">
        <w:rPr>
          <w:rFonts w:ascii="Times New Roman" w:hAnsi="Times New Roman"/>
          <w:sz w:val="24"/>
        </w:rPr>
        <w:t xml:space="preserve">a  je všobecně odborně erudován. Proto je tím optimálním subjektem  pro stanovení  </w:t>
      </w:r>
      <w:r w:rsidRPr="00E67C20">
        <w:rPr>
          <w:rFonts w:ascii="Times New Roman" w:hAnsi="Times New Roman"/>
          <w:sz w:val="24"/>
        </w:rPr>
        <w:lastRenderedPageBreak/>
        <w:t xml:space="preserve">bodového ohodnocení bolesti i ztížení společenského uplatnění. </w:t>
      </w:r>
      <w:r w:rsidR="00456D56" w:rsidRPr="00E67C20">
        <w:rPr>
          <w:rFonts w:ascii="Times New Roman" w:hAnsi="Times New Roman"/>
          <w:sz w:val="24"/>
        </w:rPr>
        <w:t>Pokud posuzovaná osoba nemá registrujícího poskytovatele navrhuje se, aby lékařský posudek vydal poskytovatel</w:t>
      </w:r>
      <w:r w:rsidR="00DC6AB8" w:rsidRPr="00E67C20">
        <w:rPr>
          <w:rFonts w:ascii="Times New Roman" w:hAnsi="Times New Roman"/>
          <w:sz w:val="24"/>
        </w:rPr>
        <w:t xml:space="preserve">, který posuzované osobě poskytnul léčebnou péči pro pracovní úraz. </w:t>
      </w:r>
      <w:r w:rsidR="00456D56" w:rsidRPr="00E67C20">
        <w:rPr>
          <w:rFonts w:ascii="Times New Roman" w:hAnsi="Times New Roman"/>
          <w:sz w:val="24"/>
        </w:rPr>
        <w:t>V</w:t>
      </w:r>
      <w:r w:rsidR="00DC6AB8" w:rsidRPr="00E67C20">
        <w:rPr>
          <w:rFonts w:ascii="Times New Roman" w:hAnsi="Times New Roman"/>
          <w:sz w:val="24"/>
        </w:rPr>
        <w:t> </w:t>
      </w:r>
      <w:r w:rsidR="00456D56" w:rsidRPr="00E67C20">
        <w:rPr>
          <w:rFonts w:ascii="Times New Roman" w:hAnsi="Times New Roman"/>
          <w:sz w:val="24"/>
        </w:rPr>
        <w:t>případě</w:t>
      </w:r>
      <w:r w:rsidR="00DC6AB8" w:rsidRPr="00E67C20">
        <w:rPr>
          <w:rFonts w:ascii="Times New Roman" w:hAnsi="Times New Roman"/>
          <w:sz w:val="24"/>
        </w:rPr>
        <w:t xml:space="preserve"> nemocí z povolání přísluší vydání lékařského posudku poskytovateli, který nemoc z povolání uznal</w:t>
      </w:r>
      <w:r w:rsidR="009A2DEB" w:rsidRPr="00E67C20">
        <w:rPr>
          <w:rFonts w:ascii="Times New Roman" w:hAnsi="Times New Roman"/>
          <w:sz w:val="24"/>
        </w:rPr>
        <w:t>.</w:t>
      </w:r>
    </w:p>
    <w:p w:rsidR="00B87488" w:rsidRPr="00E67C20" w:rsidRDefault="00B87488" w:rsidP="001608BB">
      <w:pPr>
        <w:spacing w:line="240" w:lineRule="auto"/>
        <w:rPr>
          <w:rFonts w:ascii="Times New Roman" w:hAnsi="Times New Roman"/>
          <w:sz w:val="24"/>
        </w:rPr>
      </w:pPr>
      <w:r w:rsidRPr="00E67C20">
        <w:rPr>
          <w:rFonts w:ascii="Times New Roman" w:hAnsi="Times New Roman"/>
          <w:sz w:val="24"/>
        </w:rPr>
        <w:t>Dále se v</w:t>
      </w:r>
      <w:r w:rsidR="001608BB" w:rsidRPr="00E67C20">
        <w:rPr>
          <w:rFonts w:ascii="Times New Roman" w:hAnsi="Times New Roman"/>
          <w:sz w:val="24"/>
        </w:rPr>
        <w:t xml:space="preserve">ymezují </w:t>
      </w:r>
      <w:r w:rsidR="00677F99" w:rsidRPr="00E67C20">
        <w:rPr>
          <w:rFonts w:ascii="Times New Roman" w:hAnsi="Times New Roman"/>
          <w:sz w:val="24"/>
        </w:rPr>
        <w:t xml:space="preserve"> </w:t>
      </w:r>
      <w:r w:rsidR="001608BB" w:rsidRPr="00E67C20">
        <w:rPr>
          <w:rFonts w:ascii="Times New Roman" w:hAnsi="Times New Roman"/>
          <w:sz w:val="24"/>
        </w:rPr>
        <w:t xml:space="preserve">podklady nutné pro ohodnocení bolesti a ztížení společenského uplatnění, </w:t>
      </w:r>
      <w:r w:rsidRPr="00E67C20">
        <w:rPr>
          <w:rFonts w:ascii="Times New Roman" w:hAnsi="Times New Roman"/>
          <w:sz w:val="24"/>
        </w:rPr>
        <w:t xml:space="preserve"> </w:t>
      </w:r>
      <w:r w:rsidR="001608BB" w:rsidRPr="00E67C20">
        <w:rPr>
          <w:rFonts w:ascii="Times New Roman" w:hAnsi="Times New Roman"/>
          <w:sz w:val="24"/>
        </w:rPr>
        <w:t>z kterých lékař při vypracování lékařského posudku vychází</w:t>
      </w:r>
      <w:r w:rsidRPr="00E67C20">
        <w:rPr>
          <w:rFonts w:ascii="Times New Roman" w:hAnsi="Times New Roman"/>
          <w:sz w:val="24"/>
        </w:rPr>
        <w:t xml:space="preserve">, kterými mohou být i výsledky lékařských vyšetření provedených posuzujícím lékařem nebo odbornými lékaři ke zhodnocení aktuálního zdravotního stavu, pokud to bude pro ohodnocení bolesti nebo ztížení společenského uplatnění potřebné. </w:t>
      </w:r>
      <w:r w:rsidR="009A2DEB" w:rsidRPr="00E67C20">
        <w:rPr>
          <w:rFonts w:ascii="Times New Roman" w:hAnsi="Times New Roman"/>
          <w:sz w:val="24"/>
        </w:rPr>
        <w:t xml:space="preserve"> Vyšetření provedená v souvislosti se stanovením výše náhrady nesledují léčebný účel</w:t>
      </w:r>
      <w:r w:rsidRPr="00E67C20">
        <w:rPr>
          <w:rFonts w:ascii="Times New Roman" w:hAnsi="Times New Roman"/>
          <w:sz w:val="24"/>
        </w:rPr>
        <w:t xml:space="preserve"> aproto</w:t>
      </w:r>
      <w:r w:rsidR="009A2DEB" w:rsidRPr="00E67C20">
        <w:rPr>
          <w:rFonts w:ascii="Times New Roman" w:hAnsi="Times New Roman"/>
          <w:sz w:val="24"/>
        </w:rPr>
        <w:t xml:space="preserve"> nejsou hrazena z veřejného zdravotního pojištění</w:t>
      </w:r>
      <w:r w:rsidRPr="00E67C20">
        <w:rPr>
          <w:rFonts w:ascii="Times New Roman" w:hAnsi="Times New Roman"/>
          <w:sz w:val="24"/>
        </w:rPr>
        <w:t>.</w:t>
      </w:r>
    </w:p>
    <w:p w:rsidR="00B87488" w:rsidRPr="00E67C20" w:rsidRDefault="00B87488" w:rsidP="001608BB">
      <w:pPr>
        <w:spacing w:line="240" w:lineRule="auto"/>
        <w:rPr>
          <w:rFonts w:ascii="Times New Roman" w:hAnsi="Times New Roman"/>
          <w:sz w:val="24"/>
        </w:rPr>
      </w:pPr>
    </w:p>
    <w:p w:rsidR="00B87488" w:rsidRPr="00E67C20" w:rsidRDefault="00B87488" w:rsidP="001608BB">
      <w:pPr>
        <w:spacing w:line="240" w:lineRule="auto"/>
        <w:rPr>
          <w:rFonts w:ascii="Times New Roman" w:hAnsi="Times New Roman"/>
          <w:b/>
          <w:sz w:val="24"/>
        </w:rPr>
      </w:pPr>
      <w:r w:rsidRPr="00E67C20">
        <w:rPr>
          <w:rFonts w:ascii="Times New Roman" w:hAnsi="Times New Roman"/>
          <w:b/>
          <w:sz w:val="24"/>
        </w:rPr>
        <w:t>K § 9</w:t>
      </w:r>
    </w:p>
    <w:p w:rsidR="00B87488" w:rsidRPr="00E67C20" w:rsidRDefault="00B87488" w:rsidP="001608BB">
      <w:pPr>
        <w:spacing w:line="240" w:lineRule="auto"/>
        <w:rPr>
          <w:rFonts w:ascii="Times New Roman" w:hAnsi="Times New Roman"/>
          <w:sz w:val="24"/>
        </w:rPr>
      </w:pPr>
    </w:p>
    <w:p w:rsidR="00002B0E" w:rsidRPr="00E67C20" w:rsidRDefault="00B87488" w:rsidP="001608BB">
      <w:pPr>
        <w:spacing w:line="240" w:lineRule="auto"/>
        <w:rPr>
          <w:rFonts w:ascii="Times New Roman" w:hAnsi="Times New Roman"/>
          <w:strike/>
          <w:sz w:val="24"/>
          <w:u w:val="single"/>
        </w:rPr>
      </w:pPr>
      <w:r w:rsidRPr="00E67C20">
        <w:rPr>
          <w:rFonts w:ascii="Times New Roman" w:hAnsi="Times New Roman"/>
          <w:sz w:val="24"/>
        </w:rPr>
        <w:t>J</w:t>
      </w:r>
      <w:r w:rsidR="001608BB" w:rsidRPr="00E67C20">
        <w:rPr>
          <w:rFonts w:ascii="Times New Roman" w:hAnsi="Times New Roman"/>
          <w:sz w:val="24"/>
        </w:rPr>
        <w:t>ednotným způsobem</w:t>
      </w:r>
      <w:r w:rsidRPr="00E67C20">
        <w:rPr>
          <w:rFonts w:ascii="Times New Roman" w:hAnsi="Times New Roman"/>
          <w:sz w:val="24"/>
        </w:rPr>
        <w:t xml:space="preserve">se </w:t>
      </w:r>
      <w:r w:rsidR="001608BB" w:rsidRPr="00E67C20">
        <w:rPr>
          <w:rFonts w:ascii="Times New Roman" w:hAnsi="Times New Roman"/>
          <w:sz w:val="24"/>
        </w:rPr>
        <w:t xml:space="preserve"> stanoví náležitosti lékařského posudku s bodovým ohodnocením bolesti a ztížení společenského uplatnění tak, aby posudek byl úplný, p</w:t>
      </w:r>
      <w:r w:rsidR="00581DA9" w:rsidRPr="00E67C20">
        <w:rPr>
          <w:rFonts w:ascii="Times New Roman" w:hAnsi="Times New Roman"/>
          <w:sz w:val="24"/>
        </w:rPr>
        <w:t>růkazný</w:t>
      </w:r>
      <w:r w:rsidR="001608BB" w:rsidRPr="00E67C20">
        <w:rPr>
          <w:rFonts w:ascii="Times New Roman" w:hAnsi="Times New Roman"/>
          <w:sz w:val="24"/>
        </w:rPr>
        <w:t xml:space="preserve"> a přezkoumatelný a aby </w:t>
      </w:r>
      <w:r w:rsidR="00581DA9" w:rsidRPr="00E67C20">
        <w:rPr>
          <w:rFonts w:ascii="Times New Roman" w:hAnsi="Times New Roman"/>
          <w:sz w:val="24"/>
        </w:rPr>
        <w:t>poskytoval</w:t>
      </w:r>
      <w:r w:rsidR="001608BB" w:rsidRPr="00E67C20">
        <w:rPr>
          <w:rFonts w:ascii="Times New Roman" w:hAnsi="Times New Roman"/>
          <w:sz w:val="24"/>
        </w:rPr>
        <w:t xml:space="preserve"> potřebné informace pro určení výše náhrady.</w:t>
      </w:r>
      <w:r w:rsidR="00603344" w:rsidRPr="00E67C20">
        <w:rPr>
          <w:rFonts w:ascii="Times New Roman" w:hAnsi="Times New Roman"/>
          <w:sz w:val="24"/>
        </w:rPr>
        <w:t xml:space="preserve"> </w:t>
      </w:r>
    </w:p>
    <w:p w:rsidR="00603344" w:rsidRPr="00E67C20" w:rsidRDefault="00603344" w:rsidP="003A57D3">
      <w:pPr>
        <w:jc w:val="left"/>
        <w:rPr>
          <w:rFonts w:ascii="Times New Roman" w:hAnsi="Times New Roman"/>
          <w:b/>
          <w:sz w:val="24"/>
        </w:rPr>
      </w:pPr>
    </w:p>
    <w:p w:rsidR="001608BB" w:rsidRPr="00E67C20" w:rsidRDefault="003A57D3" w:rsidP="003A57D3">
      <w:pPr>
        <w:jc w:val="left"/>
        <w:rPr>
          <w:rFonts w:ascii="Times New Roman" w:hAnsi="Times New Roman"/>
          <w:b/>
          <w:sz w:val="24"/>
        </w:rPr>
      </w:pPr>
      <w:r w:rsidRPr="00E67C20">
        <w:rPr>
          <w:rFonts w:ascii="Times New Roman" w:hAnsi="Times New Roman"/>
          <w:b/>
          <w:sz w:val="24"/>
        </w:rPr>
        <w:t xml:space="preserve">K § </w:t>
      </w:r>
      <w:r w:rsidR="009A2DEB" w:rsidRPr="00E67C20">
        <w:rPr>
          <w:rFonts w:ascii="Times New Roman" w:hAnsi="Times New Roman"/>
          <w:b/>
          <w:sz w:val="24"/>
        </w:rPr>
        <w:t>10</w:t>
      </w:r>
    </w:p>
    <w:p w:rsidR="003A57D3" w:rsidRPr="00E67C20" w:rsidRDefault="003A57D3" w:rsidP="003A57D3">
      <w:pPr>
        <w:jc w:val="left"/>
        <w:rPr>
          <w:rFonts w:ascii="Times New Roman" w:hAnsi="Times New Roman"/>
          <w:b/>
          <w:sz w:val="24"/>
        </w:rPr>
      </w:pPr>
    </w:p>
    <w:p w:rsidR="00974F74" w:rsidRPr="00E67C20" w:rsidRDefault="00974F74" w:rsidP="00F5189E">
      <w:pPr>
        <w:pStyle w:val="Textodstavce"/>
        <w:numPr>
          <w:ilvl w:val="0"/>
          <w:numId w:val="0"/>
        </w:numPr>
        <w:spacing w:after="0"/>
        <w:jc w:val="left"/>
        <w:rPr>
          <w:strike/>
        </w:rPr>
      </w:pPr>
      <w:r w:rsidRPr="00E67C20">
        <w:t>V přechodném ustanovení se stanoví postup pro odškodnění v případech, které ještě nebyly před nabytím účinnosti tohoto nařízení ukončeny, kdy se bude postupova</w:t>
      </w:r>
      <w:r w:rsidR="00DE7536" w:rsidRPr="00E67C20">
        <w:t>t</w:t>
      </w:r>
      <w:r w:rsidRPr="00E67C20">
        <w:t xml:space="preserve"> již podle této nové právní úpravy. </w:t>
      </w:r>
      <w:r w:rsidR="004618EF" w:rsidRPr="00E67C20">
        <w:t>Výjimkou je postup v případě, kdy návrh na náhradu škody byl podán k soudu.</w:t>
      </w:r>
      <w:r w:rsidR="00B87488" w:rsidRPr="00E67C20">
        <w:t xml:space="preserve"> </w:t>
      </w:r>
    </w:p>
    <w:p w:rsidR="00F5189E" w:rsidRPr="00E67C20" w:rsidRDefault="00F5189E" w:rsidP="003A57D3">
      <w:pPr>
        <w:jc w:val="left"/>
        <w:rPr>
          <w:rFonts w:ascii="Times New Roman" w:hAnsi="Times New Roman"/>
          <w:b/>
          <w:sz w:val="24"/>
        </w:rPr>
      </w:pPr>
    </w:p>
    <w:p w:rsidR="003A57D3" w:rsidRPr="00E67C20" w:rsidRDefault="003A57D3" w:rsidP="003A57D3">
      <w:pPr>
        <w:jc w:val="left"/>
        <w:rPr>
          <w:rFonts w:ascii="Times New Roman" w:hAnsi="Times New Roman"/>
          <w:b/>
          <w:sz w:val="24"/>
        </w:rPr>
      </w:pPr>
      <w:r w:rsidRPr="00E67C20">
        <w:rPr>
          <w:rFonts w:ascii="Times New Roman" w:hAnsi="Times New Roman"/>
          <w:b/>
          <w:sz w:val="24"/>
        </w:rPr>
        <w:t xml:space="preserve">K § </w:t>
      </w:r>
      <w:r w:rsidR="009A2DEB" w:rsidRPr="00E67C20">
        <w:rPr>
          <w:rFonts w:ascii="Times New Roman" w:hAnsi="Times New Roman"/>
          <w:b/>
          <w:sz w:val="24"/>
        </w:rPr>
        <w:t>11</w:t>
      </w:r>
    </w:p>
    <w:p w:rsidR="003A57D3" w:rsidRPr="00E67C20" w:rsidRDefault="003A57D3" w:rsidP="001608BB">
      <w:pPr>
        <w:jc w:val="center"/>
        <w:rPr>
          <w:rFonts w:ascii="Times New Roman" w:hAnsi="Times New Roman"/>
          <w:b/>
          <w:sz w:val="24"/>
        </w:rPr>
      </w:pPr>
    </w:p>
    <w:p w:rsidR="001608BB" w:rsidRPr="00E67C20" w:rsidRDefault="001A38D7" w:rsidP="001608BB">
      <w:pPr>
        <w:spacing w:line="240" w:lineRule="auto"/>
        <w:ind w:left="45"/>
        <w:rPr>
          <w:rFonts w:ascii="Times New Roman" w:hAnsi="Times New Roman"/>
          <w:sz w:val="24"/>
        </w:rPr>
      </w:pPr>
      <w:r w:rsidRPr="00E67C20">
        <w:rPr>
          <w:rFonts w:ascii="Times New Roman" w:hAnsi="Times New Roman"/>
          <w:sz w:val="24"/>
        </w:rPr>
        <w:t>Ustanovením se stanoví</w:t>
      </w:r>
      <w:r w:rsidR="001608BB" w:rsidRPr="00E67C20">
        <w:rPr>
          <w:rFonts w:ascii="Times New Roman" w:hAnsi="Times New Roman"/>
          <w:sz w:val="24"/>
        </w:rPr>
        <w:t xml:space="preserve"> </w:t>
      </w:r>
      <w:r w:rsidRPr="00E67C20">
        <w:rPr>
          <w:rFonts w:ascii="Times New Roman" w:hAnsi="Times New Roman"/>
          <w:sz w:val="24"/>
        </w:rPr>
        <w:t xml:space="preserve">účinnost nařízení vlády v co nejkratší době v návaznosti na zákon </w:t>
      </w:r>
      <w:r w:rsidR="001608BB" w:rsidRPr="00E67C20">
        <w:rPr>
          <w:rFonts w:ascii="Times New Roman" w:hAnsi="Times New Roman"/>
          <w:sz w:val="24"/>
        </w:rPr>
        <w:t>č. ….., kterým se mění zákon č. 262/2006 Sb., zákoník práce, ve znění pozdějších předpisů.</w:t>
      </w:r>
    </w:p>
    <w:p w:rsidR="001608BB" w:rsidRPr="00E67C20" w:rsidRDefault="001608BB" w:rsidP="001608BB">
      <w:pPr>
        <w:spacing w:line="240" w:lineRule="auto"/>
        <w:ind w:left="45"/>
        <w:rPr>
          <w:rFonts w:ascii="Times New Roman" w:hAnsi="Times New Roman"/>
          <w:sz w:val="24"/>
        </w:rPr>
      </w:pPr>
    </w:p>
    <w:p w:rsidR="001608BB" w:rsidRPr="00E67C20" w:rsidRDefault="001608BB" w:rsidP="001608BB">
      <w:pPr>
        <w:spacing w:line="240" w:lineRule="auto"/>
        <w:ind w:left="45"/>
        <w:rPr>
          <w:rFonts w:ascii="Times New Roman" w:hAnsi="Times New Roman"/>
          <w:b/>
          <w:sz w:val="24"/>
        </w:rPr>
      </w:pPr>
      <w:r w:rsidRPr="00E67C20">
        <w:rPr>
          <w:rFonts w:ascii="Times New Roman" w:hAnsi="Times New Roman"/>
          <w:b/>
          <w:sz w:val="24"/>
        </w:rPr>
        <w:t xml:space="preserve">K příloze č. 1 </w:t>
      </w:r>
    </w:p>
    <w:p w:rsidR="004618EF" w:rsidRPr="00E67C20" w:rsidRDefault="004618EF" w:rsidP="001608BB">
      <w:pPr>
        <w:spacing w:line="240" w:lineRule="auto"/>
        <w:ind w:left="45"/>
        <w:rPr>
          <w:rFonts w:ascii="Times New Roman" w:hAnsi="Times New Roman"/>
          <w:b/>
          <w:sz w:val="24"/>
        </w:rPr>
      </w:pPr>
    </w:p>
    <w:p w:rsidR="005A3A3C" w:rsidRPr="00E67C20" w:rsidRDefault="005A3A3C" w:rsidP="001608BB">
      <w:pPr>
        <w:spacing w:line="240" w:lineRule="auto"/>
        <w:ind w:left="45"/>
        <w:rPr>
          <w:rFonts w:ascii="Times New Roman" w:hAnsi="Times New Roman"/>
          <w:sz w:val="24"/>
        </w:rPr>
      </w:pPr>
      <w:r w:rsidRPr="00E67C20">
        <w:rPr>
          <w:rFonts w:ascii="Times New Roman" w:hAnsi="Times New Roman"/>
          <w:sz w:val="24"/>
        </w:rPr>
        <w:t>Stanoví se bodové hodnocení za bolest způsobenou pracovním úrazem</w:t>
      </w:r>
      <w:r w:rsidR="001A38D7" w:rsidRPr="00E67C20">
        <w:rPr>
          <w:rFonts w:ascii="Times New Roman" w:hAnsi="Times New Roman"/>
          <w:sz w:val="24"/>
        </w:rPr>
        <w:t>, které vychází z vyhlášky č. 440/2001 Sb</w:t>
      </w:r>
      <w:r w:rsidRPr="00E67C20">
        <w:rPr>
          <w:rFonts w:ascii="Times New Roman" w:hAnsi="Times New Roman"/>
          <w:sz w:val="24"/>
        </w:rPr>
        <w:t>.</w:t>
      </w:r>
      <w:r w:rsidR="001A38D7" w:rsidRPr="00E67C20">
        <w:rPr>
          <w:rFonts w:ascii="Times New Roman" w:hAnsi="Times New Roman"/>
          <w:sz w:val="24"/>
        </w:rPr>
        <w:t xml:space="preserve">,  </w:t>
      </w:r>
      <w:r w:rsidR="00E84E85" w:rsidRPr="00E67C20">
        <w:rPr>
          <w:rFonts w:ascii="Times New Roman" w:hAnsi="Times New Roman"/>
          <w:sz w:val="24"/>
        </w:rPr>
        <w:t>s přihlédnutém k poznatkům z dosavadní praxe a k Metodice Nejvyššího soudu.</w:t>
      </w:r>
      <w:r w:rsidR="00220676" w:rsidRPr="00E67C20">
        <w:rPr>
          <w:rFonts w:ascii="Times New Roman" w:hAnsi="Times New Roman"/>
          <w:sz w:val="24"/>
        </w:rPr>
        <w:t xml:space="preserve"> V řadě případů došlo oproti stávajícímu řešení i oproti Metodice Nejvyššího soudu k</w:t>
      </w:r>
      <w:r w:rsidR="005F5715" w:rsidRPr="00E67C20">
        <w:rPr>
          <w:rFonts w:ascii="Times New Roman" w:hAnsi="Times New Roman"/>
          <w:sz w:val="24"/>
        </w:rPr>
        <w:t>e</w:t>
      </w:r>
      <w:r w:rsidR="00220676" w:rsidRPr="00E67C20">
        <w:rPr>
          <w:rFonts w:ascii="Times New Roman" w:hAnsi="Times New Roman"/>
          <w:sz w:val="24"/>
        </w:rPr>
        <w:t xml:space="preserve">  zvýšení </w:t>
      </w:r>
      <w:r w:rsidR="000E5E95" w:rsidRPr="00E67C20">
        <w:rPr>
          <w:rFonts w:ascii="Times New Roman" w:hAnsi="Times New Roman"/>
          <w:sz w:val="24"/>
        </w:rPr>
        <w:t>bodového hodnocení bolesti některých položek přílohy č. 1 návrhu nařízení vlády, a to na základě doporučení příslušných odborných lékařských společností České lékařské spole</w:t>
      </w:r>
      <w:r w:rsidR="00D965AC" w:rsidRPr="00E67C20">
        <w:rPr>
          <w:rFonts w:ascii="Times New Roman" w:hAnsi="Times New Roman"/>
          <w:sz w:val="24"/>
        </w:rPr>
        <w:t>č</w:t>
      </w:r>
      <w:r w:rsidR="000E5E95" w:rsidRPr="00E67C20">
        <w:rPr>
          <w:rFonts w:ascii="Times New Roman" w:hAnsi="Times New Roman"/>
          <w:sz w:val="24"/>
        </w:rPr>
        <w:t>nosti J. E. Purkyně.</w:t>
      </w:r>
      <w:r w:rsidR="00220676" w:rsidRPr="00E67C20">
        <w:rPr>
          <w:rFonts w:ascii="Times New Roman" w:hAnsi="Times New Roman"/>
          <w:sz w:val="24"/>
        </w:rPr>
        <w:t xml:space="preserve"> Úprava bodového ohodnocení bolesti způsobené poškozením zdraví pracovním úrazem se </w:t>
      </w:r>
      <w:r w:rsidR="000E5E95" w:rsidRPr="00E67C20">
        <w:rPr>
          <w:rFonts w:ascii="Times New Roman" w:hAnsi="Times New Roman"/>
          <w:sz w:val="24"/>
        </w:rPr>
        <w:t xml:space="preserve">proto </w:t>
      </w:r>
      <w:r w:rsidR="00220676" w:rsidRPr="00E67C20">
        <w:rPr>
          <w:rFonts w:ascii="Times New Roman" w:hAnsi="Times New Roman"/>
          <w:sz w:val="24"/>
        </w:rPr>
        <w:t xml:space="preserve">jeví vyvážená ve vztahu k odškodňování újmy na zdraví podle </w:t>
      </w:r>
      <w:r w:rsidR="00DA4C87" w:rsidRPr="00E67C20">
        <w:rPr>
          <w:rFonts w:ascii="Times New Roman" w:hAnsi="Times New Roman"/>
          <w:sz w:val="24"/>
        </w:rPr>
        <w:t>o</w:t>
      </w:r>
      <w:r w:rsidR="00220676" w:rsidRPr="00E67C20">
        <w:rPr>
          <w:rFonts w:ascii="Times New Roman" w:hAnsi="Times New Roman"/>
          <w:sz w:val="24"/>
        </w:rPr>
        <w:t xml:space="preserve">bčanského zákoníku. </w:t>
      </w:r>
    </w:p>
    <w:p w:rsidR="005A3A3C" w:rsidRPr="00E67C20" w:rsidRDefault="005A3A3C" w:rsidP="001608BB">
      <w:pPr>
        <w:spacing w:line="240" w:lineRule="auto"/>
        <w:ind w:left="45"/>
        <w:rPr>
          <w:rFonts w:ascii="Times New Roman" w:hAnsi="Times New Roman"/>
          <w:b/>
          <w:sz w:val="24"/>
        </w:rPr>
      </w:pPr>
    </w:p>
    <w:p w:rsidR="00B97D57" w:rsidRPr="00E67C20" w:rsidRDefault="00B97D57" w:rsidP="00B97D57">
      <w:pPr>
        <w:spacing w:line="240" w:lineRule="auto"/>
        <w:ind w:left="45"/>
        <w:rPr>
          <w:rFonts w:ascii="Times New Roman" w:hAnsi="Times New Roman"/>
          <w:b/>
          <w:sz w:val="24"/>
        </w:rPr>
      </w:pPr>
      <w:r w:rsidRPr="00E67C20">
        <w:rPr>
          <w:rFonts w:ascii="Times New Roman" w:hAnsi="Times New Roman"/>
          <w:b/>
          <w:sz w:val="24"/>
        </w:rPr>
        <w:t xml:space="preserve">K příloze č. 2 </w:t>
      </w:r>
    </w:p>
    <w:p w:rsidR="00A7276C" w:rsidRPr="00E67C20" w:rsidRDefault="00A7276C" w:rsidP="00B97D57">
      <w:pPr>
        <w:spacing w:line="240" w:lineRule="auto"/>
        <w:ind w:left="45"/>
        <w:rPr>
          <w:rFonts w:ascii="Times New Roman" w:hAnsi="Times New Roman"/>
          <w:b/>
          <w:sz w:val="24"/>
        </w:rPr>
      </w:pPr>
    </w:p>
    <w:p w:rsidR="008C5C8F" w:rsidRPr="00E67C20" w:rsidRDefault="006171B0" w:rsidP="008C5C8F">
      <w:pPr>
        <w:spacing w:line="240" w:lineRule="auto"/>
        <w:ind w:left="45"/>
        <w:rPr>
          <w:rFonts w:ascii="Times New Roman" w:hAnsi="Times New Roman"/>
          <w:sz w:val="24"/>
        </w:rPr>
      </w:pPr>
      <w:r w:rsidRPr="00E67C20">
        <w:rPr>
          <w:rFonts w:ascii="Times New Roman" w:hAnsi="Times New Roman"/>
          <w:sz w:val="24"/>
        </w:rPr>
        <w:t xml:space="preserve">Stanoví se bodové hodnocení za </w:t>
      </w:r>
      <w:r w:rsidR="008C5C8F" w:rsidRPr="00E67C20">
        <w:rPr>
          <w:rFonts w:ascii="Times New Roman" w:hAnsi="Times New Roman"/>
          <w:sz w:val="24"/>
        </w:rPr>
        <w:t xml:space="preserve">bolest způsobenou nemocí z povolání; do výčtu nemocí z povolání pro stanovení bodového hodnocení </w:t>
      </w:r>
      <w:r w:rsidR="00DA4C87" w:rsidRPr="00E67C20">
        <w:rPr>
          <w:rFonts w:ascii="Times New Roman" w:hAnsi="Times New Roman"/>
          <w:sz w:val="24"/>
        </w:rPr>
        <w:t>byly doplněny</w:t>
      </w:r>
      <w:r w:rsidR="008C5C8F" w:rsidRPr="00E67C20">
        <w:rPr>
          <w:rFonts w:ascii="Times New Roman" w:hAnsi="Times New Roman"/>
          <w:sz w:val="24"/>
        </w:rPr>
        <w:t xml:space="preserve"> položky, které byly do seznamu nemocí z povolání doplněny při jeho novelizaci v roce 2011</w:t>
      </w:r>
      <w:r w:rsidR="006C7502" w:rsidRPr="00E67C20">
        <w:rPr>
          <w:rFonts w:ascii="Times New Roman" w:hAnsi="Times New Roman"/>
          <w:sz w:val="24"/>
        </w:rPr>
        <w:t>a 2014</w:t>
      </w:r>
      <w:r w:rsidR="008C5C8F" w:rsidRPr="00E67C20">
        <w:rPr>
          <w:rFonts w:ascii="Times New Roman" w:hAnsi="Times New Roman"/>
          <w:sz w:val="24"/>
        </w:rPr>
        <w:t>.</w:t>
      </w:r>
      <w:r w:rsidR="00DA4C87" w:rsidRPr="00E67C20">
        <w:rPr>
          <w:rFonts w:ascii="Times New Roman" w:hAnsi="Times New Roman"/>
          <w:sz w:val="24"/>
        </w:rPr>
        <w:t xml:space="preserve">  U některých položek byla kriteria oproti vyhlášce č. 440/2001 Sb. </w:t>
      </w:r>
      <w:r w:rsidR="006C7502" w:rsidRPr="00E67C20">
        <w:rPr>
          <w:rFonts w:ascii="Times New Roman" w:hAnsi="Times New Roman"/>
          <w:sz w:val="24"/>
        </w:rPr>
        <w:t xml:space="preserve">stanovena </w:t>
      </w:r>
      <w:r w:rsidR="00DA4C87" w:rsidRPr="00E67C20">
        <w:rPr>
          <w:rFonts w:ascii="Times New Roman" w:hAnsi="Times New Roman"/>
          <w:sz w:val="24"/>
        </w:rPr>
        <w:t xml:space="preserve"> podrobněji </w:t>
      </w:r>
      <w:r w:rsidR="006C7502" w:rsidRPr="00E67C20">
        <w:rPr>
          <w:rFonts w:ascii="Times New Roman" w:hAnsi="Times New Roman"/>
          <w:sz w:val="24"/>
        </w:rPr>
        <w:t xml:space="preserve">a přesněji </w:t>
      </w:r>
      <w:r w:rsidR="00DA4C87" w:rsidRPr="00E67C20">
        <w:rPr>
          <w:rFonts w:ascii="Times New Roman" w:hAnsi="Times New Roman"/>
          <w:sz w:val="24"/>
        </w:rPr>
        <w:t xml:space="preserve">podle závažnosti  </w:t>
      </w:r>
      <w:r w:rsidR="006C7502" w:rsidRPr="00E67C20">
        <w:rPr>
          <w:rFonts w:ascii="Times New Roman" w:hAnsi="Times New Roman"/>
          <w:sz w:val="24"/>
        </w:rPr>
        <w:t>onemocnění</w:t>
      </w:r>
      <w:r w:rsidR="00DA4C87" w:rsidRPr="00E67C20">
        <w:rPr>
          <w:rFonts w:ascii="Times New Roman" w:hAnsi="Times New Roman"/>
          <w:sz w:val="24"/>
        </w:rPr>
        <w:t>, tak aby se omezila</w:t>
      </w:r>
      <w:r w:rsidR="006C7502" w:rsidRPr="00E67C20">
        <w:rPr>
          <w:rFonts w:ascii="Times New Roman" w:hAnsi="Times New Roman"/>
          <w:sz w:val="24"/>
        </w:rPr>
        <w:t xml:space="preserve"> možnost subjektivního přístupu posuzujícího lékaře.</w:t>
      </w:r>
      <w:r w:rsidR="004618EF" w:rsidRPr="00E67C20">
        <w:rPr>
          <w:rFonts w:ascii="Times New Roman" w:hAnsi="Times New Roman"/>
          <w:sz w:val="24"/>
        </w:rPr>
        <w:t xml:space="preserve"> Stejně jako v případě pracovních úrazů bylo u </w:t>
      </w:r>
      <w:r w:rsidR="004618EF" w:rsidRPr="00E67C20">
        <w:rPr>
          <w:rFonts w:ascii="Times New Roman" w:hAnsi="Times New Roman"/>
          <w:sz w:val="24"/>
        </w:rPr>
        <w:lastRenderedPageBreak/>
        <w:t>některých položek zvýšeno na základě doporučení odborných lékařských společností bodové ohodnocení, s tím že se přihlíží i k možné psychické újmě poškozeného v souvislosti se stanovenou diagnózou.</w:t>
      </w:r>
      <w:r w:rsidR="00DA4C87" w:rsidRPr="00E67C20">
        <w:rPr>
          <w:rFonts w:ascii="Times New Roman" w:hAnsi="Times New Roman"/>
          <w:sz w:val="24"/>
        </w:rPr>
        <w:t xml:space="preserve"> </w:t>
      </w:r>
    </w:p>
    <w:p w:rsidR="006171B0" w:rsidRPr="00E67C20" w:rsidRDefault="006171B0" w:rsidP="001608BB">
      <w:pPr>
        <w:spacing w:line="240" w:lineRule="auto"/>
        <w:ind w:left="45"/>
        <w:rPr>
          <w:rFonts w:ascii="Times New Roman" w:hAnsi="Times New Roman"/>
          <w:b/>
          <w:sz w:val="24"/>
        </w:rPr>
      </w:pPr>
    </w:p>
    <w:p w:rsidR="00A7276C" w:rsidRPr="00E67C20" w:rsidRDefault="00B97D57" w:rsidP="00B97D57">
      <w:pPr>
        <w:spacing w:line="240" w:lineRule="auto"/>
        <w:ind w:left="45"/>
        <w:rPr>
          <w:rFonts w:ascii="Times New Roman" w:hAnsi="Times New Roman"/>
          <w:b/>
          <w:sz w:val="24"/>
        </w:rPr>
      </w:pPr>
      <w:r w:rsidRPr="00E67C20">
        <w:rPr>
          <w:rFonts w:ascii="Times New Roman" w:hAnsi="Times New Roman"/>
          <w:b/>
          <w:sz w:val="24"/>
        </w:rPr>
        <w:t>K příloze č. 3</w:t>
      </w:r>
    </w:p>
    <w:p w:rsidR="00B97D57" w:rsidRPr="00E67C20" w:rsidRDefault="00B97D57" w:rsidP="00B97D57">
      <w:pPr>
        <w:spacing w:line="240" w:lineRule="auto"/>
        <w:ind w:left="45"/>
        <w:rPr>
          <w:rFonts w:ascii="Times New Roman" w:hAnsi="Times New Roman"/>
          <w:b/>
          <w:sz w:val="24"/>
        </w:rPr>
      </w:pPr>
      <w:r w:rsidRPr="00E67C20">
        <w:rPr>
          <w:rFonts w:ascii="Times New Roman" w:hAnsi="Times New Roman"/>
          <w:b/>
          <w:sz w:val="24"/>
        </w:rPr>
        <w:t xml:space="preserve"> </w:t>
      </w:r>
    </w:p>
    <w:p w:rsidR="00A3643C" w:rsidRPr="00E67C20" w:rsidRDefault="006171B0" w:rsidP="00220676">
      <w:pPr>
        <w:spacing w:line="240" w:lineRule="auto"/>
        <w:ind w:left="45"/>
        <w:rPr>
          <w:rFonts w:ascii="Times New Roman" w:hAnsi="Times New Roman"/>
          <w:sz w:val="24"/>
        </w:rPr>
      </w:pPr>
      <w:r w:rsidRPr="00E67C20">
        <w:rPr>
          <w:rFonts w:ascii="Times New Roman" w:hAnsi="Times New Roman"/>
          <w:sz w:val="24"/>
        </w:rPr>
        <w:t xml:space="preserve">Stanoví se bodové hodnocení za </w:t>
      </w:r>
      <w:r w:rsidR="008C5C8F" w:rsidRPr="00E67C20">
        <w:rPr>
          <w:rFonts w:ascii="Times New Roman" w:hAnsi="Times New Roman"/>
          <w:sz w:val="24"/>
        </w:rPr>
        <w:t>ztížení společenského uplatnění v jednotlivých oblastech života a posuzovaných činn</w:t>
      </w:r>
      <w:r w:rsidR="00A3643C" w:rsidRPr="00E67C20">
        <w:rPr>
          <w:rFonts w:ascii="Times New Roman" w:hAnsi="Times New Roman"/>
          <w:sz w:val="24"/>
        </w:rPr>
        <w:t>os</w:t>
      </w:r>
      <w:r w:rsidR="008C5C8F" w:rsidRPr="00E67C20">
        <w:rPr>
          <w:rFonts w:ascii="Times New Roman" w:hAnsi="Times New Roman"/>
          <w:sz w:val="24"/>
        </w:rPr>
        <w:t xml:space="preserve">tech jednotně pro  ztížení způsobené způsobené pracovním úrazem a nemocí z povolání. </w:t>
      </w:r>
      <w:r w:rsidR="00220676" w:rsidRPr="00E67C20">
        <w:rPr>
          <w:rFonts w:ascii="Times New Roman" w:hAnsi="Times New Roman"/>
          <w:sz w:val="24"/>
        </w:rPr>
        <w:t>Hodnocené oblasti ztížení společenského uplatnění a posuzované činnosti vycházejí z principů MKF; zároveň jde o skutečnosti,</w:t>
      </w:r>
      <w:r w:rsidR="00D40E16" w:rsidRPr="00E67C20">
        <w:rPr>
          <w:rFonts w:ascii="Times New Roman" w:hAnsi="Times New Roman"/>
          <w:sz w:val="24"/>
        </w:rPr>
        <w:t xml:space="preserve"> které obsahuje i Metodika Nejv</w:t>
      </w:r>
      <w:r w:rsidR="00220676" w:rsidRPr="00E67C20">
        <w:rPr>
          <w:rFonts w:ascii="Times New Roman" w:hAnsi="Times New Roman"/>
          <w:sz w:val="24"/>
        </w:rPr>
        <w:t xml:space="preserve">yššího soudu  formou řady kódů citovaných z MKF. </w:t>
      </w:r>
      <w:r w:rsidR="00641BF5" w:rsidRPr="00E67C20">
        <w:rPr>
          <w:rFonts w:ascii="Times New Roman" w:hAnsi="Times New Roman"/>
          <w:sz w:val="24"/>
        </w:rPr>
        <w:t xml:space="preserve"> </w:t>
      </w:r>
      <w:r w:rsidR="00220676" w:rsidRPr="00E67C20">
        <w:rPr>
          <w:rFonts w:ascii="Times New Roman" w:hAnsi="Times New Roman"/>
          <w:sz w:val="24"/>
        </w:rPr>
        <w:t xml:space="preserve">Úprava bodového ohodnocení </w:t>
      </w:r>
      <w:r w:rsidR="00A3643C" w:rsidRPr="00E67C20">
        <w:rPr>
          <w:rFonts w:ascii="Times New Roman" w:hAnsi="Times New Roman"/>
          <w:sz w:val="24"/>
        </w:rPr>
        <w:t xml:space="preserve">ztížení společenského uplatnění </w:t>
      </w:r>
      <w:r w:rsidR="00220676" w:rsidRPr="00E67C20">
        <w:rPr>
          <w:rFonts w:ascii="Times New Roman" w:hAnsi="Times New Roman"/>
          <w:sz w:val="24"/>
        </w:rPr>
        <w:t>způsobené</w:t>
      </w:r>
      <w:r w:rsidR="00A3643C" w:rsidRPr="00E67C20">
        <w:rPr>
          <w:rFonts w:ascii="Times New Roman" w:hAnsi="Times New Roman"/>
          <w:sz w:val="24"/>
        </w:rPr>
        <w:t>ho</w:t>
      </w:r>
      <w:r w:rsidR="00220676" w:rsidRPr="00E67C20">
        <w:rPr>
          <w:rFonts w:ascii="Times New Roman" w:hAnsi="Times New Roman"/>
          <w:sz w:val="24"/>
        </w:rPr>
        <w:t xml:space="preserve"> poškozením zdraví pracovním úrazem nebo nemo</w:t>
      </w:r>
      <w:r w:rsidR="00D965AC" w:rsidRPr="00E67C20">
        <w:rPr>
          <w:rFonts w:ascii="Times New Roman" w:hAnsi="Times New Roman"/>
          <w:sz w:val="24"/>
        </w:rPr>
        <w:t xml:space="preserve">cí z povolání se jeví vyvážená </w:t>
      </w:r>
      <w:r w:rsidR="00220676" w:rsidRPr="00E67C20">
        <w:rPr>
          <w:rFonts w:ascii="Times New Roman" w:hAnsi="Times New Roman"/>
          <w:sz w:val="24"/>
        </w:rPr>
        <w:t xml:space="preserve">ve vztahu k odškodňování újmy na zdraví podle  </w:t>
      </w:r>
      <w:r w:rsidR="00DA4C87" w:rsidRPr="00E67C20">
        <w:rPr>
          <w:rFonts w:ascii="Times New Roman" w:hAnsi="Times New Roman"/>
          <w:sz w:val="24"/>
        </w:rPr>
        <w:t>o</w:t>
      </w:r>
      <w:r w:rsidR="00220676" w:rsidRPr="00E67C20">
        <w:rPr>
          <w:rFonts w:ascii="Times New Roman" w:hAnsi="Times New Roman"/>
          <w:sz w:val="24"/>
        </w:rPr>
        <w:t xml:space="preserve">bčanského zákoníku. </w:t>
      </w:r>
    </w:p>
    <w:p w:rsidR="00D965AC" w:rsidRPr="00E67C20" w:rsidRDefault="00A3643C" w:rsidP="00D965AC">
      <w:pPr>
        <w:spacing w:line="240" w:lineRule="auto"/>
        <w:ind w:left="45"/>
        <w:rPr>
          <w:rFonts w:ascii="Times New Roman" w:hAnsi="Times New Roman"/>
          <w:sz w:val="24"/>
        </w:rPr>
      </w:pPr>
      <w:r w:rsidRPr="00E67C20">
        <w:rPr>
          <w:rFonts w:ascii="Times New Roman" w:hAnsi="Times New Roman"/>
          <w:sz w:val="24"/>
        </w:rPr>
        <w:t xml:space="preserve">V oblasti funkčně lehčích poškození zdraví a jimi podmíněného ztížení společenského uplatnění je  bodové ohodnocení podle stávající i navrhované právní úpravy obdobné. </w:t>
      </w:r>
      <w:r w:rsidR="00D965AC" w:rsidRPr="00E67C20">
        <w:rPr>
          <w:rFonts w:ascii="Times New Roman" w:hAnsi="Times New Roman"/>
          <w:sz w:val="24"/>
        </w:rPr>
        <w:t xml:space="preserve">Např. lehké omezení pohyblivosti zápěstí -  </w:t>
      </w:r>
      <w:r w:rsidR="006C7502" w:rsidRPr="00E67C20">
        <w:rPr>
          <w:rFonts w:ascii="Times New Roman" w:hAnsi="Times New Roman"/>
          <w:sz w:val="24"/>
        </w:rPr>
        <w:t xml:space="preserve">ztížení společenského uplatnění (dále jen ZSU) </w:t>
      </w:r>
      <w:r w:rsidR="00D965AC" w:rsidRPr="00E67C20">
        <w:rPr>
          <w:rFonts w:ascii="Times New Roman" w:hAnsi="Times New Roman"/>
          <w:sz w:val="24"/>
        </w:rPr>
        <w:t>podle vyhlášky č. 440/2001 Sb.</w:t>
      </w:r>
      <w:r w:rsidR="006C7502" w:rsidRPr="00E67C20">
        <w:rPr>
          <w:rFonts w:ascii="Times New Roman" w:hAnsi="Times New Roman"/>
          <w:sz w:val="24"/>
        </w:rPr>
        <w:t xml:space="preserve"> </w:t>
      </w:r>
      <w:r w:rsidR="001D371B" w:rsidRPr="00E67C20">
        <w:rPr>
          <w:rFonts w:ascii="Times New Roman" w:hAnsi="Times New Roman"/>
          <w:sz w:val="24"/>
        </w:rPr>
        <w:t>je</w:t>
      </w:r>
      <w:r w:rsidR="00D965AC" w:rsidRPr="00E67C20">
        <w:rPr>
          <w:rFonts w:ascii="Times New Roman" w:hAnsi="Times New Roman"/>
          <w:sz w:val="24"/>
        </w:rPr>
        <w:t xml:space="preserve">  250 bodů, podle přílohy č. 3 návrhu NV </w:t>
      </w:r>
      <w:r w:rsidR="001D371B" w:rsidRPr="00E67C20">
        <w:rPr>
          <w:rFonts w:ascii="Times New Roman" w:hAnsi="Times New Roman"/>
          <w:sz w:val="24"/>
        </w:rPr>
        <w:t>je</w:t>
      </w:r>
      <w:r w:rsidR="006C7502" w:rsidRPr="00E67C20">
        <w:rPr>
          <w:rFonts w:ascii="Times New Roman" w:hAnsi="Times New Roman"/>
          <w:sz w:val="24"/>
        </w:rPr>
        <w:t xml:space="preserve"> </w:t>
      </w:r>
      <w:r w:rsidR="00D965AC" w:rsidRPr="00E67C20">
        <w:rPr>
          <w:rFonts w:ascii="Times New Roman" w:hAnsi="Times New Roman"/>
          <w:sz w:val="24"/>
        </w:rPr>
        <w:t xml:space="preserve">300   bodů;  poúrazová atrofie svalů dolní končetiny 200/250; ztráta zubu 15/50; ztuhlost třetího prstu pravé ruky 200/250; toxické poškození ledvin bez funkčního omezení 250/300. </w:t>
      </w:r>
    </w:p>
    <w:p w:rsidR="00A3643C" w:rsidRPr="00E67C20" w:rsidRDefault="00A3643C" w:rsidP="00220676">
      <w:pPr>
        <w:spacing w:line="240" w:lineRule="auto"/>
        <w:ind w:left="45"/>
        <w:rPr>
          <w:rFonts w:ascii="Times New Roman" w:hAnsi="Times New Roman"/>
          <w:sz w:val="24"/>
        </w:rPr>
      </w:pPr>
    </w:p>
    <w:p w:rsidR="00641BF5" w:rsidRPr="00E67C20" w:rsidRDefault="00A3643C" w:rsidP="00A3643C">
      <w:pPr>
        <w:spacing w:line="240" w:lineRule="auto"/>
        <w:ind w:left="45"/>
        <w:rPr>
          <w:rFonts w:ascii="Times New Roman" w:hAnsi="Times New Roman"/>
          <w:sz w:val="24"/>
        </w:rPr>
      </w:pPr>
      <w:r w:rsidRPr="00E67C20">
        <w:rPr>
          <w:rFonts w:ascii="Times New Roman" w:hAnsi="Times New Roman"/>
          <w:sz w:val="24"/>
        </w:rPr>
        <w:t xml:space="preserve">U závažnějších poškození zdraví je navrhovaná právní úprava proklientská, o čemž svědčí dále citované případy </w:t>
      </w:r>
      <w:r w:rsidR="00641BF5" w:rsidRPr="00E67C20">
        <w:rPr>
          <w:rFonts w:ascii="Times New Roman" w:hAnsi="Times New Roman"/>
          <w:sz w:val="24"/>
        </w:rPr>
        <w:t>hodnocení ztížení spole</w:t>
      </w:r>
      <w:r w:rsidRPr="00E67C20">
        <w:rPr>
          <w:rFonts w:ascii="Times New Roman" w:hAnsi="Times New Roman"/>
          <w:sz w:val="24"/>
        </w:rPr>
        <w:t>čenského</w:t>
      </w:r>
      <w:r w:rsidR="00641BF5" w:rsidRPr="00E67C20">
        <w:rPr>
          <w:rFonts w:ascii="Times New Roman" w:hAnsi="Times New Roman"/>
          <w:sz w:val="24"/>
        </w:rPr>
        <w:t xml:space="preserve"> uplatnění (u 50 ti letého dělníka </w:t>
      </w:r>
      <w:r w:rsidRPr="00E67C20">
        <w:rPr>
          <w:rFonts w:ascii="Times New Roman" w:hAnsi="Times New Roman"/>
          <w:sz w:val="24"/>
        </w:rPr>
        <w:t>pracujícího v průmyslové výrobě, pokud by utrpěl závažné poškození zdraví pracovním úrazem nebo nemocí z povolání.</w:t>
      </w:r>
    </w:p>
    <w:p w:rsidR="001D371B" w:rsidRPr="00E67C20" w:rsidRDefault="001D371B" w:rsidP="00220676">
      <w:pPr>
        <w:spacing w:line="240" w:lineRule="auto"/>
        <w:ind w:left="45"/>
        <w:rPr>
          <w:rFonts w:ascii="Times New Roman" w:hAnsi="Times New Roman"/>
          <w:sz w:val="24"/>
        </w:rPr>
      </w:pPr>
      <w:r w:rsidRPr="00E67C20">
        <w:rPr>
          <w:rFonts w:ascii="Times New Roman" w:hAnsi="Times New Roman"/>
          <w:sz w:val="24"/>
        </w:rPr>
        <w:t>Například :</w:t>
      </w:r>
    </w:p>
    <w:p w:rsidR="00641BF5" w:rsidRPr="00E67C20" w:rsidRDefault="00641BF5" w:rsidP="00220676">
      <w:pPr>
        <w:spacing w:line="240" w:lineRule="auto"/>
        <w:ind w:left="45"/>
        <w:rPr>
          <w:rFonts w:ascii="Times New Roman" w:hAnsi="Times New Roman"/>
          <w:sz w:val="24"/>
        </w:rPr>
      </w:pPr>
      <w:r w:rsidRPr="00E67C20">
        <w:rPr>
          <w:rFonts w:ascii="Times New Roman" w:hAnsi="Times New Roman"/>
          <w:sz w:val="24"/>
        </w:rPr>
        <w:t>Amputace pravé (dominantní) horní končetiny v předloktí  – ZS</w:t>
      </w:r>
      <w:r w:rsidR="006C7502" w:rsidRPr="00E67C20">
        <w:rPr>
          <w:rFonts w:ascii="Times New Roman" w:hAnsi="Times New Roman"/>
          <w:sz w:val="24"/>
        </w:rPr>
        <w:t>U</w:t>
      </w:r>
      <w:r w:rsidRPr="00E67C20">
        <w:rPr>
          <w:rFonts w:ascii="Times New Roman" w:hAnsi="Times New Roman"/>
          <w:sz w:val="24"/>
        </w:rPr>
        <w:t xml:space="preserve"> po</w:t>
      </w:r>
      <w:r w:rsidR="000E5E95" w:rsidRPr="00E67C20">
        <w:rPr>
          <w:rFonts w:ascii="Times New Roman" w:hAnsi="Times New Roman"/>
          <w:sz w:val="24"/>
        </w:rPr>
        <w:t>dle vyhlášky č. 440/2001 Sb.</w:t>
      </w:r>
      <w:r w:rsidR="006C7502" w:rsidRPr="00E67C20">
        <w:rPr>
          <w:rFonts w:ascii="Times New Roman" w:hAnsi="Times New Roman"/>
          <w:sz w:val="24"/>
        </w:rPr>
        <w:t xml:space="preserve"> </w:t>
      </w:r>
      <w:r w:rsidR="001D371B" w:rsidRPr="00E67C20">
        <w:rPr>
          <w:rFonts w:ascii="Times New Roman" w:hAnsi="Times New Roman"/>
          <w:sz w:val="24"/>
        </w:rPr>
        <w:t>je</w:t>
      </w:r>
      <w:r w:rsidR="000E5E95" w:rsidRPr="00E67C20">
        <w:rPr>
          <w:rFonts w:ascii="Times New Roman" w:hAnsi="Times New Roman"/>
          <w:sz w:val="24"/>
        </w:rPr>
        <w:t xml:space="preserve"> </w:t>
      </w:r>
      <w:r w:rsidRPr="00E67C20">
        <w:rPr>
          <w:rFonts w:ascii="Times New Roman" w:hAnsi="Times New Roman"/>
          <w:sz w:val="24"/>
        </w:rPr>
        <w:t xml:space="preserve"> </w:t>
      </w:r>
      <w:r w:rsidR="00D40E16" w:rsidRPr="00E67C20">
        <w:rPr>
          <w:rFonts w:ascii="Times New Roman" w:hAnsi="Times New Roman"/>
          <w:sz w:val="24"/>
        </w:rPr>
        <w:t xml:space="preserve">1.300 </w:t>
      </w:r>
      <w:r w:rsidRPr="00E67C20">
        <w:rPr>
          <w:rFonts w:ascii="Times New Roman" w:hAnsi="Times New Roman"/>
          <w:sz w:val="24"/>
        </w:rPr>
        <w:t xml:space="preserve">bodů, podle přílohy č. 3 návrhu NV </w:t>
      </w:r>
      <w:r w:rsidR="001D371B" w:rsidRPr="00E67C20">
        <w:rPr>
          <w:rFonts w:ascii="Times New Roman" w:hAnsi="Times New Roman"/>
          <w:sz w:val="24"/>
        </w:rPr>
        <w:t>je</w:t>
      </w:r>
      <w:r w:rsidR="006C7502" w:rsidRPr="00E67C20">
        <w:rPr>
          <w:rFonts w:ascii="Times New Roman" w:hAnsi="Times New Roman"/>
          <w:sz w:val="24"/>
        </w:rPr>
        <w:t xml:space="preserve"> </w:t>
      </w:r>
      <w:r w:rsidR="0073364D" w:rsidRPr="00E67C20">
        <w:rPr>
          <w:rFonts w:ascii="Times New Roman" w:hAnsi="Times New Roman"/>
          <w:sz w:val="24"/>
        </w:rPr>
        <w:t>1</w:t>
      </w:r>
      <w:r w:rsidR="00D40E16" w:rsidRPr="00E67C20">
        <w:rPr>
          <w:rFonts w:ascii="Times New Roman" w:hAnsi="Times New Roman"/>
          <w:sz w:val="24"/>
        </w:rPr>
        <w:t>.</w:t>
      </w:r>
      <w:r w:rsidR="00A3643C" w:rsidRPr="00E67C20">
        <w:rPr>
          <w:rFonts w:ascii="Times New Roman" w:hAnsi="Times New Roman"/>
          <w:sz w:val="24"/>
        </w:rPr>
        <w:t>9</w:t>
      </w:r>
      <w:r w:rsidR="00D40E16" w:rsidRPr="00E67C20">
        <w:rPr>
          <w:rFonts w:ascii="Times New Roman" w:hAnsi="Times New Roman"/>
          <w:sz w:val="24"/>
        </w:rPr>
        <w:t>00   bodů</w:t>
      </w:r>
      <w:r w:rsidR="00D965AC" w:rsidRPr="00E67C20">
        <w:rPr>
          <w:rFonts w:ascii="Times New Roman" w:hAnsi="Times New Roman"/>
          <w:sz w:val="24"/>
        </w:rPr>
        <w:t>;</w:t>
      </w:r>
    </w:p>
    <w:p w:rsidR="00641BF5" w:rsidRPr="00E67C20" w:rsidRDefault="00A3643C" w:rsidP="00641BF5">
      <w:pPr>
        <w:spacing w:line="240" w:lineRule="auto"/>
        <w:ind w:left="45"/>
        <w:rPr>
          <w:rFonts w:ascii="Times New Roman" w:hAnsi="Times New Roman"/>
          <w:sz w:val="24"/>
        </w:rPr>
      </w:pPr>
      <w:r w:rsidRPr="00E67C20">
        <w:rPr>
          <w:rFonts w:ascii="Times New Roman" w:hAnsi="Times New Roman"/>
          <w:sz w:val="24"/>
        </w:rPr>
        <w:t>Poúrazová ztuhlo</w:t>
      </w:r>
      <w:r w:rsidR="00641BF5" w:rsidRPr="00E67C20">
        <w:rPr>
          <w:rFonts w:ascii="Times New Roman" w:hAnsi="Times New Roman"/>
          <w:sz w:val="24"/>
        </w:rPr>
        <w:t>st koleního kloubu - ZS</w:t>
      </w:r>
      <w:r w:rsidR="006C7502" w:rsidRPr="00E67C20">
        <w:rPr>
          <w:rFonts w:ascii="Times New Roman" w:hAnsi="Times New Roman"/>
          <w:sz w:val="24"/>
        </w:rPr>
        <w:t>U</w:t>
      </w:r>
      <w:r w:rsidR="00641BF5" w:rsidRPr="00E67C20">
        <w:rPr>
          <w:rFonts w:ascii="Times New Roman" w:hAnsi="Times New Roman"/>
          <w:sz w:val="24"/>
        </w:rPr>
        <w:t xml:space="preserve"> podle vyh</w:t>
      </w:r>
      <w:r w:rsidR="00D40E16" w:rsidRPr="00E67C20">
        <w:rPr>
          <w:rFonts w:ascii="Times New Roman" w:hAnsi="Times New Roman"/>
          <w:sz w:val="24"/>
        </w:rPr>
        <w:t>lášky č. 440/2001 Sb.</w:t>
      </w:r>
      <w:r w:rsidR="006C7502" w:rsidRPr="00E67C20">
        <w:rPr>
          <w:rFonts w:ascii="Times New Roman" w:hAnsi="Times New Roman"/>
          <w:sz w:val="24"/>
        </w:rPr>
        <w:t xml:space="preserve"> </w:t>
      </w:r>
      <w:r w:rsidR="001D371B" w:rsidRPr="00E67C20">
        <w:rPr>
          <w:rFonts w:ascii="Times New Roman" w:hAnsi="Times New Roman"/>
          <w:sz w:val="24"/>
        </w:rPr>
        <w:t>je</w:t>
      </w:r>
      <w:r w:rsidR="00D40E16" w:rsidRPr="00E67C20">
        <w:rPr>
          <w:rFonts w:ascii="Times New Roman" w:hAnsi="Times New Roman"/>
          <w:sz w:val="24"/>
        </w:rPr>
        <w:t xml:space="preserve">   800 </w:t>
      </w:r>
      <w:r w:rsidR="00641BF5" w:rsidRPr="00E67C20">
        <w:rPr>
          <w:rFonts w:ascii="Times New Roman" w:hAnsi="Times New Roman"/>
          <w:sz w:val="24"/>
        </w:rPr>
        <w:t xml:space="preserve"> bodů, podle přílohy č. 3 návrhu NV </w:t>
      </w:r>
      <w:r w:rsidR="001D371B" w:rsidRPr="00E67C20">
        <w:rPr>
          <w:rFonts w:ascii="Times New Roman" w:hAnsi="Times New Roman"/>
          <w:sz w:val="24"/>
        </w:rPr>
        <w:t>je</w:t>
      </w:r>
      <w:r w:rsidR="00641BF5" w:rsidRPr="00E67C20">
        <w:rPr>
          <w:rFonts w:ascii="Times New Roman" w:hAnsi="Times New Roman"/>
          <w:sz w:val="24"/>
        </w:rPr>
        <w:t xml:space="preserve"> </w:t>
      </w:r>
      <w:r w:rsidR="0073364D" w:rsidRPr="00E67C20">
        <w:rPr>
          <w:rFonts w:ascii="Times New Roman" w:hAnsi="Times New Roman"/>
          <w:sz w:val="24"/>
        </w:rPr>
        <w:t>1.</w:t>
      </w:r>
      <w:r w:rsidR="00FE3E44" w:rsidRPr="00E67C20">
        <w:rPr>
          <w:rFonts w:ascii="Times New Roman" w:hAnsi="Times New Roman"/>
          <w:sz w:val="24"/>
        </w:rPr>
        <w:t>0</w:t>
      </w:r>
      <w:r w:rsidRPr="00E67C20">
        <w:rPr>
          <w:rFonts w:ascii="Times New Roman" w:hAnsi="Times New Roman"/>
          <w:sz w:val="24"/>
        </w:rPr>
        <w:t>5</w:t>
      </w:r>
      <w:r w:rsidR="00D40E16" w:rsidRPr="00E67C20">
        <w:rPr>
          <w:rFonts w:ascii="Times New Roman" w:hAnsi="Times New Roman"/>
          <w:sz w:val="24"/>
        </w:rPr>
        <w:t>0  bodů.</w:t>
      </w:r>
    </w:p>
    <w:p w:rsidR="00641BF5" w:rsidRPr="00E67C20" w:rsidRDefault="00641BF5" w:rsidP="00641BF5">
      <w:pPr>
        <w:spacing w:line="240" w:lineRule="auto"/>
        <w:ind w:left="45"/>
        <w:rPr>
          <w:rFonts w:ascii="Times New Roman" w:hAnsi="Times New Roman"/>
          <w:sz w:val="24"/>
        </w:rPr>
      </w:pPr>
      <w:r w:rsidRPr="00E67C20">
        <w:rPr>
          <w:rFonts w:ascii="Times New Roman" w:hAnsi="Times New Roman"/>
          <w:sz w:val="24"/>
        </w:rPr>
        <w:t>Pneumopatie se středně těžkou ventilační poruchou  (poškození plic po inhalačním traumatu nebo při silikóze) - ZS</w:t>
      </w:r>
      <w:r w:rsidR="006C7502" w:rsidRPr="00E67C20">
        <w:rPr>
          <w:rFonts w:ascii="Times New Roman" w:hAnsi="Times New Roman"/>
          <w:sz w:val="24"/>
        </w:rPr>
        <w:t>U</w:t>
      </w:r>
      <w:r w:rsidRPr="00E67C20">
        <w:rPr>
          <w:rFonts w:ascii="Times New Roman" w:hAnsi="Times New Roman"/>
          <w:sz w:val="24"/>
        </w:rPr>
        <w:t xml:space="preserve"> po</w:t>
      </w:r>
      <w:r w:rsidR="000E5E95" w:rsidRPr="00E67C20">
        <w:rPr>
          <w:rFonts w:ascii="Times New Roman" w:hAnsi="Times New Roman"/>
          <w:sz w:val="24"/>
        </w:rPr>
        <w:t>dle vyhlášky č. 440/2001 Sb.</w:t>
      </w:r>
      <w:r w:rsidR="006C7502" w:rsidRPr="00E67C20">
        <w:rPr>
          <w:rFonts w:ascii="Times New Roman" w:hAnsi="Times New Roman"/>
          <w:sz w:val="24"/>
        </w:rPr>
        <w:t xml:space="preserve"> </w:t>
      </w:r>
      <w:r w:rsidR="001D371B" w:rsidRPr="00E67C20">
        <w:rPr>
          <w:rFonts w:ascii="Times New Roman" w:hAnsi="Times New Roman"/>
          <w:sz w:val="24"/>
        </w:rPr>
        <w:t>je</w:t>
      </w:r>
      <w:r w:rsidR="000E5E95" w:rsidRPr="00E67C20">
        <w:rPr>
          <w:rFonts w:ascii="Times New Roman" w:hAnsi="Times New Roman"/>
          <w:sz w:val="24"/>
        </w:rPr>
        <w:t xml:space="preserve"> </w:t>
      </w:r>
      <w:r w:rsidR="00D40E16" w:rsidRPr="00E67C20">
        <w:rPr>
          <w:rFonts w:ascii="Times New Roman" w:hAnsi="Times New Roman"/>
          <w:sz w:val="24"/>
        </w:rPr>
        <w:t xml:space="preserve">  </w:t>
      </w:r>
      <w:r w:rsidR="0073364D" w:rsidRPr="00E67C20">
        <w:rPr>
          <w:rFonts w:ascii="Times New Roman" w:hAnsi="Times New Roman"/>
          <w:sz w:val="24"/>
        </w:rPr>
        <w:t>60</w:t>
      </w:r>
      <w:r w:rsidR="00F61ADA" w:rsidRPr="00E67C20">
        <w:rPr>
          <w:rFonts w:ascii="Times New Roman" w:hAnsi="Times New Roman"/>
          <w:sz w:val="24"/>
        </w:rPr>
        <w:t xml:space="preserve">0 </w:t>
      </w:r>
      <w:r w:rsidRPr="00E67C20">
        <w:rPr>
          <w:rFonts w:ascii="Times New Roman" w:hAnsi="Times New Roman"/>
          <w:sz w:val="24"/>
        </w:rPr>
        <w:t>bodů,</w:t>
      </w:r>
      <w:r w:rsidR="0073364D" w:rsidRPr="00E67C20">
        <w:rPr>
          <w:rFonts w:ascii="Times New Roman" w:hAnsi="Times New Roman"/>
          <w:sz w:val="24"/>
        </w:rPr>
        <w:t xml:space="preserve"> podle přílohy č. 3 návrhu NV</w:t>
      </w:r>
      <w:r w:rsidR="006C7502" w:rsidRPr="00E67C20">
        <w:rPr>
          <w:rFonts w:ascii="Times New Roman" w:hAnsi="Times New Roman"/>
          <w:sz w:val="24"/>
        </w:rPr>
        <w:t xml:space="preserve"> </w:t>
      </w:r>
      <w:r w:rsidR="001D371B" w:rsidRPr="00E67C20">
        <w:rPr>
          <w:rFonts w:ascii="Times New Roman" w:hAnsi="Times New Roman"/>
          <w:sz w:val="24"/>
        </w:rPr>
        <w:t>je</w:t>
      </w:r>
      <w:r w:rsidR="0073364D" w:rsidRPr="00E67C20">
        <w:rPr>
          <w:rFonts w:ascii="Times New Roman" w:hAnsi="Times New Roman"/>
          <w:sz w:val="24"/>
        </w:rPr>
        <w:t xml:space="preserve">   </w:t>
      </w:r>
      <w:r w:rsidR="00FE3E44" w:rsidRPr="00E67C20">
        <w:rPr>
          <w:rFonts w:ascii="Times New Roman" w:hAnsi="Times New Roman"/>
          <w:sz w:val="24"/>
        </w:rPr>
        <w:t>1 0</w:t>
      </w:r>
      <w:r w:rsidR="0073364D" w:rsidRPr="00E67C20">
        <w:rPr>
          <w:rFonts w:ascii="Times New Roman" w:hAnsi="Times New Roman"/>
          <w:sz w:val="24"/>
        </w:rPr>
        <w:t>50 bodů.</w:t>
      </w:r>
    </w:p>
    <w:p w:rsidR="00641BF5" w:rsidRPr="00E67C20" w:rsidRDefault="0073364D" w:rsidP="00641BF5">
      <w:pPr>
        <w:spacing w:line="240" w:lineRule="auto"/>
        <w:ind w:left="45"/>
        <w:rPr>
          <w:rFonts w:ascii="Times New Roman" w:hAnsi="Times New Roman"/>
          <w:sz w:val="24"/>
        </w:rPr>
      </w:pPr>
      <w:r w:rsidRPr="00E67C20">
        <w:rPr>
          <w:rFonts w:ascii="Times New Roman" w:hAnsi="Times New Roman"/>
          <w:sz w:val="24"/>
        </w:rPr>
        <w:t>Syndrom karpálního tunelu na pravé horní končetině</w:t>
      </w:r>
      <w:r w:rsidR="00641BF5" w:rsidRPr="00E67C20">
        <w:rPr>
          <w:rFonts w:ascii="Times New Roman" w:hAnsi="Times New Roman"/>
          <w:sz w:val="24"/>
        </w:rPr>
        <w:t xml:space="preserve">   - ZS</w:t>
      </w:r>
      <w:r w:rsidR="006C7502" w:rsidRPr="00E67C20">
        <w:rPr>
          <w:rFonts w:ascii="Times New Roman" w:hAnsi="Times New Roman"/>
          <w:sz w:val="24"/>
        </w:rPr>
        <w:t>U</w:t>
      </w:r>
      <w:r w:rsidR="00641BF5" w:rsidRPr="00E67C20">
        <w:rPr>
          <w:rFonts w:ascii="Times New Roman" w:hAnsi="Times New Roman"/>
          <w:sz w:val="24"/>
        </w:rPr>
        <w:t xml:space="preserve"> po</w:t>
      </w:r>
      <w:r w:rsidR="000E5E95" w:rsidRPr="00E67C20">
        <w:rPr>
          <w:rFonts w:ascii="Times New Roman" w:hAnsi="Times New Roman"/>
          <w:sz w:val="24"/>
        </w:rPr>
        <w:t>dle vyhlášky č. 440/2001 S</w:t>
      </w:r>
      <w:r w:rsidRPr="00E67C20">
        <w:rPr>
          <w:rFonts w:ascii="Times New Roman" w:hAnsi="Times New Roman"/>
          <w:sz w:val="24"/>
        </w:rPr>
        <w:t>b</w:t>
      </w:r>
      <w:r w:rsidR="00381B41" w:rsidRPr="00E67C20">
        <w:rPr>
          <w:rFonts w:ascii="Times New Roman" w:hAnsi="Times New Roman"/>
          <w:sz w:val="24"/>
        </w:rPr>
        <w:t>.</w:t>
      </w:r>
      <w:r w:rsidR="006C7502" w:rsidRPr="00E67C20">
        <w:rPr>
          <w:rFonts w:ascii="Times New Roman" w:hAnsi="Times New Roman"/>
          <w:sz w:val="24"/>
        </w:rPr>
        <w:t xml:space="preserve"> </w:t>
      </w:r>
      <w:r w:rsidR="001D371B" w:rsidRPr="00E67C20">
        <w:rPr>
          <w:rFonts w:ascii="Times New Roman" w:hAnsi="Times New Roman"/>
          <w:sz w:val="24"/>
        </w:rPr>
        <w:t>je</w:t>
      </w:r>
      <w:r w:rsidRPr="00E67C20">
        <w:rPr>
          <w:rFonts w:ascii="Times New Roman" w:hAnsi="Times New Roman"/>
          <w:sz w:val="24"/>
        </w:rPr>
        <w:t xml:space="preserve">   600</w:t>
      </w:r>
      <w:r w:rsidR="00641BF5" w:rsidRPr="00E67C20">
        <w:rPr>
          <w:rFonts w:ascii="Times New Roman" w:hAnsi="Times New Roman"/>
          <w:sz w:val="24"/>
        </w:rPr>
        <w:t xml:space="preserve"> bodů, podle přílohy č. 3 návrhu NV </w:t>
      </w:r>
      <w:r w:rsidR="001D371B" w:rsidRPr="00E67C20">
        <w:rPr>
          <w:rFonts w:ascii="Times New Roman" w:hAnsi="Times New Roman"/>
          <w:sz w:val="24"/>
        </w:rPr>
        <w:t>je</w:t>
      </w:r>
      <w:r w:rsidR="006C7502" w:rsidRPr="00E67C20">
        <w:rPr>
          <w:rFonts w:ascii="Times New Roman" w:hAnsi="Times New Roman"/>
          <w:sz w:val="24"/>
        </w:rPr>
        <w:t xml:space="preserve"> </w:t>
      </w:r>
      <w:r w:rsidRPr="00E67C20">
        <w:rPr>
          <w:rFonts w:ascii="Times New Roman" w:hAnsi="Times New Roman"/>
          <w:sz w:val="24"/>
        </w:rPr>
        <w:t>750  bod</w:t>
      </w:r>
      <w:r w:rsidR="006C7502" w:rsidRPr="00E67C20">
        <w:rPr>
          <w:rFonts w:ascii="Times New Roman" w:hAnsi="Times New Roman"/>
          <w:sz w:val="24"/>
        </w:rPr>
        <w:t>ů</w:t>
      </w:r>
      <w:r w:rsidR="00641BF5" w:rsidRPr="00E67C20">
        <w:rPr>
          <w:rFonts w:ascii="Times New Roman" w:hAnsi="Times New Roman"/>
          <w:sz w:val="24"/>
        </w:rPr>
        <w:t>.</w:t>
      </w:r>
    </w:p>
    <w:p w:rsidR="00641BF5" w:rsidRPr="00E67C20" w:rsidRDefault="00641BF5" w:rsidP="00641BF5">
      <w:pPr>
        <w:spacing w:line="240" w:lineRule="auto"/>
        <w:ind w:left="45"/>
        <w:rPr>
          <w:rFonts w:ascii="Times New Roman" w:hAnsi="Times New Roman"/>
          <w:sz w:val="24"/>
        </w:rPr>
      </w:pPr>
      <w:r w:rsidRPr="00E67C20">
        <w:rPr>
          <w:rFonts w:ascii="Times New Roman" w:hAnsi="Times New Roman"/>
          <w:sz w:val="24"/>
        </w:rPr>
        <w:t xml:space="preserve">Mesoteliom </w:t>
      </w:r>
      <w:r w:rsidR="0073364D" w:rsidRPr="00E67C20">
        <w:rPr>
          <w:rFonts w:ascii="Times New Roman" w:hAnsi="Times New Roman"/>
          <w:sz w:val="24"/>
        </w:rPr>
        <w:t xml:space="preserve">pohrudnice </w:t>
      </w:r>
      <w:r w:rsidRPr="00E67C20">
        <w:rPr>
          <w:rFonts w:ascii="Times New Roman" w:hAnsi="Times New Roman"/>
          <w:sz w:val="24"/>
        </w:rPr>
        <w:t>(nemoc z povolání) ve fázi neléčitelné, s již přítomnými metastázami - ZS</w:t>
      </w:r>
      <w:r w:rsidR="006C7502" w:rsidRPr="00E67C20">
        <w:rPr>
          <w:rFonts w:ascii="Times New Roman" w:hAnsi="Times New Roman"/>
          <w:sz w:val="24"/>
        </w:rPr>
        <w:t>U</w:t>
      </w:r>
      <w:r w:rsidRPr="00E67C20">
        <w:rPr>
          <w:rFonts w:ascii="Times New Roman" w:hAnsi="Times New Roman"/>
          <w:sz w:val="24"/>
        </w:rPr>
        <w:t xml:space="preserve"> podle vyh</w:t>
      </w:r>
      <w:r w:rsidR="0073364D" w:rsidRPr="00E67C20">
        <w:rPr>
          <w:rFonts w:ascii="Times New Roman" w:hAnsi="Times New Roman"/>
          <w:sz w:val="24"/>
        </w:rPr>
        <w:t>lášky č. 440/2001 Sb. je    3</w:t>
      </w:r>
      <w:r w:rsidR="00A3643C" w:rsidRPr="00E67C20">
        <w:rPr>
          <w:rFonts w:ascii="Times New Roman" w:hAnsi="Times New Roman"/>
          <w:sz w:val="24"/>
        </w:rPr>
        <w:t>.</w:t>
      </w:r>
      <w:r w:rsidR="0073364D" w:rsidRPr="00E67C20">
        <w:rPr>
          <w:rFonts w:ascii="Times New Roman" w:hAnsi="Times New Roman"/>
          <w:sz w:val="24"/>
        </w:rPr>
        <w:t>000</w:t>
      </w:r>
      <w:r w:rsidRPr="00E67C20">
        <w:rPr>
          <w:rFonts w:ascii="Times New Roman" w:hAnsi="Times New Roman"/>
          <w:sz w:val="24"/>
        </w:rPr>
        <w:t xml:space="preserve"> bodů, podle přílohy č. 3 návrhu NV </w:t>
      </w:r>
      <w:r w:rsidR="006C7502" w:rsidRPr="00E67C20">
        <w:rPr>
          <w:rFonts w:ascii="Times New Roman" w:hAnsi="Times New Roman"/>
          <w:sz w:val="24"/>
        </w:rPr>
        <w:t xml:space="preserve">je </w:t>
      </w:r>
      <w:r w:rsidRPr="00E67C20">
        <w:rPr>
          <w:rFonts w:ascii="Times New Roman" w:hAnsi="Times New Roman"/>
          <w:sz w:val="24"/>
        </w:rPr>
        <w:t xml:space="preserve"> </w:t>
      </w:r>
      <w:r w:rsidR="0073364D" w:rsidRPr="00E67C20">
        <w:rPr>
          <w:rFonts w:ascii="Times New Roman" w:hAnsi="Times New Roman"/>
          <w:sz w:val="24"/>
        </w:rPr>
        <w:t>4</w:t>
      </w:r>
      <w:r w:rsidR="00A3643C" w:rsidRPr="00E67C20">
        <w:rPr>
          <w:rFonts w:ascii="Times New Roman" w:hAnsi="Times New Roman"/>
          <w:sz w:val="24"/>
        </w:rPr>
        <w:t>.</w:t>
      </w:r>
      <w:r w:rsidR="0073364D" w:rsidRPr="00E67C20">
        <w:rPr>
          <w:rFonts w:ascii="Times New Roman" w:hAnsi="Times New Roman"/>
          <w:sz w:val="24"/>
        </w:rPr>
        <w:t xml:space="preserve"> 200  bodů</w:t>
      </w:r>
    </w:p>
    <w:p w:rsidR="00A3643C" w:rsidRPr="00E67C20" w:rsidRDefault="000E5E95" w:rsidP="00A3643C">
      <w:pPr>
        <w:spacing w:line="240" w:lineRule="auto"/>
        <w:ind w:left="45"/>
        <w:rPr>
          <w:rFonts w:ascii="Times New Roman" w:hAnsi="Times New Roman"/>
          <w:sz w:val="24"/>
        </w:rPr>
      </w:pPr>
      <w:r w:rsidRPr="00E67C20">
        <w:rPr>
          <w:rFonts w:ascii="Times New Roman" w:hAnsi="Times New Roman"/>
          <w:sz w:val="24"/>
        </w:rPr>
        <w:t xml:space="preserve">Nevidomost </w:t>
      </w:r>
      <w:r w:rsidR="00A3643C" w:rsidRPr="00E67C20">
        <w:rPr>
          <w:rFonts w:ascii="Times New Roman" w:hAnsi="Times New Roman"/>
          <w:sz w:val="24"/>
        </w:rPr>
        <w:t>obou očí – ZS</w:t>
      </w:r>
      <w:r w:rsidR="006C7502" w:rsidRPr="00E67C20">
        <w:rPr>
          <w:rFonts w:ascii="Times New Roman" w:hAnsi="Times New Roman"/>
          <w:sz w:val="24"/>
        </w:rPr>
        <w:t>U</w:t>
      </w:r>
      <w:r w:rsidR="00A3643C" w:rsidRPr="00E67C20">
        <w:rPr>
          <w:rFonts w:ascii="Times New Roman" w:hAnsi="Times New Roman"/>
          <w:sz w:val="24"/>
        </w:rPr>
        <w:t xml:space="preserve"> podle vyhlášky č. 440/2001 Sb.</w:t>
      </w:r>
      <w:r w:rsidR="006C7502" w:rsidRPr="00E67C20">
        <w:rPr>
          <w:rFonts w:ascii="Times New Roman" w:hAnsi="Times New Roman"/>
          <w:sz w:val="24"/>
        </w:rPr>
        <w:t xml:space="preserve"> </w:t>
      </w:r>
      <w:r w:rsidR="00A3643C" w:rsidRPr="00E67C20">
        <w:rPr>
          <w:rFonts w:ascii="Times New Roman" w:hAnsi="Times New Roman"/>
          <w:sz w:val="24"/>
        </w:rPr>
        <w:t xml:space="preserve"> je    3.000 bodů, podle přílohy č. 3 návrhu NV </w:t>
      </w:r>
      <w:r w:rsidR="006C7502" w:rsidRPr="00E67C20">
        <w:rPr>
          <w:rFonts w:ascii="Times New Roman" w:hAnsi="Times New Roman"/>
          <w:sz w:val="24"/>
        </w:rPr>
        <w:t xml:space="preserve"> je </w:t>
      </w:r>
      <w:r w:rsidR="00A3643C" w:rsidRPr="00E67C20">
        <w:rPr>
          <w:rFonts w:ascii="Times New Roman" w:hAnsi="Times New Roman"/>
          <w:sz w:val="24"/>
        </w:rPr>
        <w:t xml:space="preserve"> </w:t>
      </w:r>
      <w:r w:rsidR="00B26937" w:rsidRPr="00E67C20">
        <w:rPr>
          <w:rFonts w:ascii="Times New Roman" w:hAnsi="Times New Roman"/>
          <w:sz w:val="24"/>
        </w:rPr>
        <w:t>4</w:t>
      </w:r>
      <w:r w:rsidR="00A3643C" w:rsidRPr="00E67C20">
        <w:rPr>
          <w:rFonts w:ascii="Times New Roman" w:hAnsi="Times New Roman"/>
          <w:sz w:val="24"/>
        </w:rPr>
        <w:t>.</w:t>
      </w:r>
      <w:r w:rsidR="00B26937" w:rsidRPr="00E67C20">
        <w:rPr>
          <w:rFonts w:ascii="Times New Roman" w:hAnsi="Times New Roman"/>
          <w:sz w:val="24"/>
        </w:rPr>
        <w:t xml:space="preserve"> 5</w:t>
      </w:r>
      <w:r w:rsidR="00A3643C" w:rsidRPr="00E67C20">
        <w:rPr>
          <w:rFonts w:ascii="Times New Roman" w:hAnsi="Times New Roman"/>
          <w:sz w:val="24"/>
        </w:rPr>
        <w:t>00  bodů.</w:t>
      </w:r>
    </w:p>
    <w:p w:rsidR="000E5E95" w:rsidRDefault="000E5E95" w:rsidP="000E5E95">
      <w:pPr>
        <w:spacing w:line="240" w:lineRule="auto"/>
        <w:ind w:left="45"/>
        <w:rPr>
          <w:rFonts w:ascii="Times New Roman" w:hAnsi="Times New Roman"/>
          <w:sz w:val="24"/>
        </w:rPr>
      </w:pPr>
      <w:r w:rsidRPr="00E67C20">
        <w:rPr>
          <w:rFonts w:ascii="Times New Roman" w:hAnsi="Times New Roman"/>
          <w:sz w:val="24"/>
        </w:rPr>
        <w:t>Středně  těžký organický psychosyndrom (po úraz</w:t>
      </w:r>
      <w:r w:rsidR="006C7502" w:rsidRPr="00E67C20">
        <w:rPr>
          <w:rFonts w:ascii="Times New Roman" w:hAnsi="Times New Roman"/>
          <w:sz w:val="24"/>
        </w:rPr>
        <w:t>u</w:t>
      </w:r>
      <w:r w:rsidRPr="00E67C20">
        <w:rPr>
          <w:rFonts w:ascii="Times New Roman" w:hAnsi="Times New Roman"/>
          <w:sz w:val="24"/>
        </w:rPr>
        <w:t xml:space="preserve"> hlavy a mozku) ZS</w:t>
      </w:r>
      <w:r w:rsidR="006C7502" w:rsidRPr="00E67C20">
        <w:rPr>
          <w:rFonts w:ascii="Times New Roman" w:hAnsi="Times New Roman"/>
          <w:sz w:val="24"/>
        </w:rPr>
        <w:t>U</w:t>
      </w:r>
      <w:r w:rsidRPr="00E67C20">
        <w:rPr>
          <w:rFonts w:ascii="Times New Roman" w:hAnsi="Times New Roman"/>
          <w:sz w:val="24"/>
        </w:rPr>
        <w:t xml:space="preserve"> podle vy</w:t>
      </w:r>
      <w:r w:rsidR="0073364D" w:rsidRPr="00E67C20">
        <w:rPr>
          <w:rFonts w:ascii="Times New Roman" w:hAnsi="Times New Roman"/>
          <w:sz w:val="24"/>
        </w:rPr>
        <w:t>hlášky č. 440/2001 Sb.</w:t>
      </w:r>
      <w:r w:rsidR="006C7502" w:rsidRPr="00E67C20">
        <w:rPr>
          <w:rFonts w:ascii="Times New Roman" w:hAnsi="Times New Roman"/>
          <w:sz w:val="24"/>
        </w:rPr>
        <w:t xml:space="preserve"> je </w:t>
      </w:r>
      <w:r w:rsidR="0073364D" w:rsidRPr="00E67C20">
        <w:rPr>
          <w:rFonts w:ascii="Times New Roman" w:hAnsi="Times New Roman"/>
          <w:sz w:val="24"/>
        </w:rPr>
        <w:t xml:space="preserve"> 1.500</w:t>
      </w:r>
      <w:r w:rsidRPr="00E67C20">
        <w:rPr>
          <w:rFonts w:ascii="Times New Roman" w:hAnsi="Times New Roman"/>
          <w:sz w:val="24"/>
        </w:rPr>
        <w:t xml:space="preserve"> bodů, podle přílohy č. 3 návrhu NV </w:t>
      </w:r>
      <w:r w:rsidR="006C7502" w:rsidRPr="00E67C20">
        <w:rPr>
          <w:rFonts w:ascii="Times New Roman" w:hAnsi="Times New Roman"/>
          <w:sz w:val="24"/>
        </w:rPr>
        <w:t xml:space="preserve"> je </w:t>
      </w:r>
      <w:r w:rsidRPr="00E67C20">
        <w:rPr>
          <w:rFonts w:ascii="Times New Roman" w:hAnsi="Times New Roman"/>
          <w:sz w:val="24"/>
        </w:rPr>
        <w:t xml:space="preserve"> </w:t>
      </w:r>
      <w:r w:rsidR="00A3643C" w:rsidRPr="00E67C20">
        <w:rPr>
          <w:rFonts w:ascii="Times New Roman" w:hAnsi="Times New Roman"/>
          <w:sz w:val="24"/>
        </w:rPr>
        <w:t>2.100  bodů.</w:t>
      </w:r>
    </w:p>
    <w:p w:rsidR="00A3643C" w:rsidRDefault="00A3643C" w:rsidP="000E5E95">
      <w:pPr>
        <w:spacing w:line="240" w:lineRule="auto"/>
        <w:ind w:left="45"/>
        <w:rPr>
          <w:rFonts w:ascii="Times New Roman" w:hAnsi="Times New Roman"/>
          <w:sz w:val="24"/>
        </w:rPr>
      </w:pPr>
    </w:p>
    <w:p w:rsidR="000E5E95" w:rsidRDefault="000E5E95" w:rsidP="00641BF5">
      <w:pPr>
        <w:spacing w:line="240" w:lineRule="auto"/>
        <w:ind w:left="45"/>
        <w:rPr>
          <w:rFonts w:ascii="Times New Roman" w:hAnsi="Times New Roman"/>
          <w:sz w:val="24"/>
        </w:rPr>
      </w:pPr>
    </w:p>
    <w:p w:rsidR="00641BF5" w:rsidRDefault="00641BF5" w:rsidP="00641BF5">
      <w:pPr>
        <w:spacing w:line="240" w:lineRule="auto"/>
        <w:ind w:left="45"/>
        <w:rPr>
          <w:rFonts w:ascii="Times New Roman" w:hAnsi="Times New Roman"/>
          <w:sz w:val="24"/>
        </w:rPr>
      </w:pPr>
    </w:p>
    <w:p w:rsidR="00641BF5" w:rsidRDefault="00641BF5" w:rsidP="00641BF5">
      <w:pPr>
        <w:spacing w:line="240" w:lineRule="auto"/>
        <w:ind w:left="45"/>
        <w:rPr>
          <w:rFonts w:ascii="Times New Roman" w:hAnsi="Times New Roman"/>
          <w:sz w:val="24"/>
        </w:rPr>
      </w:pPr>
    </w:p>
    <w:p w:rsidR="00641BF5" w:rsidRDefault="00641BF5" w:rsidP="00641BF5">
      <w:pPr>
        <w:spacing w:line="240" w:lineRule="auto"/>
        <w:ind w:left="45"/>
        <w:rPr>
          <w:rFonts w:ascii="Times New Roman" w:hAnsi="Times New Roman"/>
          <w:sz w:val="24"/>
        </w:rPr>
      </w:pPr>
    </w:p>
    <w:p w:rsidR="00641BF5" w:rsidRDefault="00641BF5" w:rsidP="00641BF5">
      <w:pPr>
        <w:spacing w:line="240" w:lineRule="auto"/>
        <w:ind w:left="45"/>
        <w:rPr>
          <w:rFonts w:ascii="Times New Roman" w:hAnsi="Times New Roman"/>
          <w:sz w:val="24"/>
        </w:rPr>
      </w:pPr>
    </w:p>
    <w:sectPr w:rsidR="00641BF5" w:rsidSect="004B2667">
      <w:headerReference w:type="default" r:id="rId11"/>
      <w:footerReference w:type="default" r:id="rId12"/>
      <w:pgSz w:w="11906" w:h="16838" w:code="9"/>
      <w:pgMar w:top="2552" w:right="851" w:bottom="1438" w:left="868" w:header="1077" w:footer="10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412" w:rsidRDefault="00D51412">
      <w:r>
        <w:separator/>
      </w:r>
    </w:p>
  </w:endnote>
  <w:endnote w:type="continuationSeparator" w:id="0">
    <w:p w:rsidR="00D51412" w:rsidRDefault="00D51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56" w:rsidRDefault="00F87256">
    <w:pPr>
      <w:pStyle w:val="Zpat"/>
      <w:jc w:val="center"/>
    </w:pPr>
    <w:r>
      <w:fldChar w:fldCharType="begin"/>
    </w:r>
    <w:r>
      <w:instrText>PAGE   \* MERGEFORMAT</w:instrText>
    </w:r>
    <w:r>
      <w:fldChar w:fldCharType="separate"/>
    </w:r>
    <w:r w:rsidR="009E1A28">
      <w:t>1</w:t>
    </w:r>
    <w:r>
      <w:fldChar w:fldCharType="end"/>
    </w:r>
  </w:p>
  <w:p w:rsidR="00F87256" w:rsidRDefault="00F8725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412" w:rsidRDefault="00D51412">
      <w:r>
        <w:separator/>
      </w:r>
    </w:p>
  </w:footnote>
  <w:footnote w:type="continuationSeparator" w:id="0">
    <w:p w:rsidR="00D51412" w:rsidRDefault="00D51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56" w:rsidRDefault="00F87256" w:rsidP="00797089">
    <w:pPr>
      <w:pStyle w:val="Zhlav"/>
      <w:tabs>
        <w:tab w:val="clear" w:pos="4536"/>
        <w:tab w:val="clear" w:pos="9072"/>
        <w:tab w:val="center" w:pos="4309"/>
      </w:tabs>
    </w:pPr>
    <w:r>
      <w:drawing>
        <wp:anchor distT="0" distB="0" distL="114300" distR="114300" simplePos="0" relativeHeight="251657728" behindDoc="0" locked="0" layoutInCell="1" allowOverlap="1" wp14:anchorId="3EDFBB84" wp14:editId="28299B49">
          <wp:simplePos x="0" y="0"/>
          <wp:positionH relativeFrom="page">
            <wp:posOffset>540385</wp:posOffset>
          </wp:positionH>
          <wp:positionV relativeFrom="page">
            <wp:posOffset>540385</wp:posOffset>
          </wp:positionV>
          <wp:extent cx="2409825" cy="219075"/>
          <wp:effectExtent l="0" t="0" r="9525" b="9525"/>
          <wp:wrapNone/>
          <wp:docPr id="1" name="obrázek 1" descr="logo_mzcr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zcr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219075"/>
                  </a:xfrm>
                  <a:prstGeom prst="rect">
                    <a:avLst/>
                  </a:prstGeom>
                  <a:noFill/>
                </pic:spPr>
              </pic:pic>
            </a:graphicData>
          </a:graphic>
          <wp14:sizeRelH relativeFrom="page">
            <wp14:pctWidth>0</wp14:pctWidth>
          </wp14:sizeRelH>
          <wp14:sizeRelV relativeFrom="page">
            <wp14:pctHeight>0</wp14:pctHeight>
          </wp14:sizeRelV>
        </wp:anchor>
      </w:drawing>
    </w:r>
  </w:p>
  <w:p w:rsidR="00F87256" w:rsidRDefault="00F872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966ACA"/>
    <w:lvl w:ilvl="0">
      <w:start w:val="1"/>
      <w:numFmt w:val="decimal"/>
      <w:lvlText w:val="%1."/>
      <w:lvlJc w:val="left"/>
      <w:pPr>
        <w:tabs>
          <w:tab w:val="num" w:pos="1492"/>
        </w:tabs>
        <w:ind w:left="1492" w:hanging="360"/>
      </w:pPr>
    </w:lvl>
  </w:abstractNum>
  <w:abstractNum w:abstractNumId="1">
    <w:nsid w:val="FFFFFF7D"/>
    <w:multiLevelType w:val="singleLevel"/>
    <w:tmpl w:val="11B005D8"/>
    <w:lvl w:ilvl="0">
      <w:start w:val="1"/>
      <w:numFmt w:val="decimal"/>
      <w:lvlText w:val="%1."/>
      <w:lvlJc w:val="left"/>
      <w:pPr>
        <w:tabs>
          <w:tab w:val="num" w:pos="1209"/>
        </w:tabs>
        <w:ind w:left="1209" w:hanging="360"/>
      </w:pPr>
    </w:lvl>
  </w:abstractNum>
  <w:abstractNum w:abstractNumId="2">
    <w:nsid w:val="FFFFFF7E"/>
    <w:multiLevelType w:val="singleLevel"/>
    <w:tmpl w:val="3542A9BC"/>
    <w:lvl w:ilvl="0">
      <w:start w:val="1"/>
      <w:numFmt w:val="decimal"/>
      <w:lvlText w:val="%1."/>
      <w:lvlJc w:val="left"/>
      <w:pPr>
        <w:tabs>
          <w:tab w:val="num" w:pos="926"/>
        </w:tabs>
        <w:ind w:left="926" w:hanging="360"/>
      </w:pPr>
    </w:lvl>
  </w:abstractNum>
  <w:abstractNum w:abstractNumId="3">
    <w:nsid w:val="FFFFFF7F"/>
    <w:multiLevelType w:val="singleLevel"/>
    <w:tmpl w:val="16143ED8"/>
    <w:lvl w:ilvl="0">
      <w:start w:val="1"/>
      <w:numFmt w:val="decimal"/>
      <w:lvlText w:val="%1."/>
      <w:lvlJc w:val="left"/>
      <w:pPr>
        <w:tabs>
          <w:tab w:val="num" w:pos="643"/>
        </w:tabs>
        <w:ind w:left="643" w:hanging="360"/>
      </w:pPr>
    </w:lvl>
  </w:abstractNum>
  <w:abstractNum w:abstractNumId="4">
    <w:nsid w:val="FFFFFF80"/>
    <w:multiLevelType w:val="singleLevel"/>
    <w:tmpl w:val="DF148C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BE487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50E01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374FA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FC881AC"/>
    <w:lvl w:ilvl="0">
      <w:start w:val="1"/>
      <w:numFmt w:val="decimal"/>
      <w:lvlText w:val="%1."/>
      <w:lvlJc w:val="left"/>
      <w:pPr>
        <w:tabs>
          <w:tab w:val="num" w:pos="360"/>
        </w:tabs>
        <w:ind w:left="360" w:hanging="360"/>
      </w:pPr>
    </w:lvl>
  </w:abstractNum>
  <w:abstractNum w:abstractNumId="9">
    <w:nsid w:val="FFFFFF89"/>
    <w:multiLevelType w:val="singleLevel"/>
    <w:tmpl w:val="6F9AD0D2"/>
    <w:lvl w:ilvl="0">
      <w:start w:val="1"/>
      <w:numFmt w:val="bullet"/>
      <w:lvlText w:val=""/>
      <w:lvlJc w:val="left"/>
      <w:pPr>
        <w:tabs>
          <w:tab w:val="num" w:pos="360"/>
        </w:tabs>
        <w:ind w:left="360" w:hanging="360"/>
      </w:pPr>
      <w:rPr>
        <w:rFonts w:ascii="Symbol" w:hAnsi="Symbol" w:hint="default"/>
      </w:rPr>
    </w:lvl>
  </w:abstractNum>
  <w:abstractNum w:abstractNumId="10">
    <w:nsid w:val="07A56E3F"/>
    <w:multiLevelType w:val="multilevel"/>
    <w:tmpl w:val="8F2AA842"/>
    <w:lvl w:ilvl="0">
      <w:start w:val="1"/>
      <w:numFmt w:val="decimal"/>
      <w:isLgl/>
      <w:lvlText w:val="(%1)"/>
      <w:lvlJc w:val="left"/>
      <w:pPr>
        <w:tabs>
          <w:tab w:val="num" w:pos="782"/>
        </w:tabs>
        <w:ind w:left="0" w:firstLine="425"/>
      </w:pPr>
      <w:rPr>
        <w:rFonts w:hint="default"/>
        <w:b w:val="0"/>
        <w:i w:val="0"/>
        <w:color w:val="auto"/>
        <w:sz w:val="24"/>
      </w:rPr>
    </w:lvl>
    <w:lvl w:ilvl="1">
      <w:start w:val="1"/>
      <w:numFmt w:val="lowerLetter"/>
      <w:lvlText w:val="%2)"/>
      <w:lvlJc w:val="left"/>
      <w:pPr>
        <w:tabs>
          <w:tab w:val="num" w:pos="425"/>
        </w:tabs>
        <w:ind w:left="425" w:hanging="425"/>
      </w:pPr>
      <w:rPr>
        <w:rFonts w:hint="default"/>
        <w:dstrike w:val="0"/>
      </w:rPr>
    </w:lvl>
    <w:lvl w:ilvl="2">
      <w:start w:val="1"/>
      <w:numFmt w:val="decimal"/>
      <w:isLgl/>
      <w:lvlText w:val="%3."/>
      <w:lvlJc w:val="left"/>
      <w:pPr>
        <w:tabs>
          <w:tab w:val="num" w:pos="850"/>
        </w:tabs>
        <w:ind w:left="850" w:hanging="425"/>
      </w:pPr>
      <w:rPr>
        <w:rFonts w:hint="default"/>
        <w:strike w:val="0"/>
        <w:dstrike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nsid w:val="07D7783F"/>
    <w:multiLevelType w:val="hybridMultilevel"/>
    <w:tmpl w:val="026E8EDE"/>
    <w:lvl w:ilvl="0" w:tplc="0405000F">
      <w:start w:val="1"/>
      <w:numFmt w:val="decimal"/>
      <w:lvlText w:val="%1."/>
      <w:lvlJc w:val="left"/>
      <w:pPr>
        <w:tabs>
          <w:tab w:val="num" w:pos="720"/>
        </w:tabs>
        <w:ind w:left="720" w:hanging="360"/>
      </w:pPr>
      <w:rPr>
        <w:rFonts w:hint="default"/>
      </w:rPr>
    </w:lvl>
    <w:lvl w:ilvl="1" w:tplc="4D3AF894">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19371BD0"/>
    <w:multiLevelType w:val="singleLevel"/>
    <w:tmpl w:val="A920D918"/>
    <w:lvl w:ilvl="0">
      <w:start w:val="1"/>
      <w:numFmt w:val="decimal"/>
      <w:pStyle w:val="Novelizanbod"/>
      <w:lvlText w:val="%1."/>
      <w:lvlJc w:val="left"/>
      <w:pPr>
        <w:tabs>
          <w:tab w:val="num" w:pos="567"/>
        </w:tabs>
        <w:ind w:left="567" w:hanging="567"/>
      </w:pPr>
      <w:rPr>
        <w:b/>
        <w:i w:val="0"/>
      </w:rPr>
    </w:lvl>
  </w:abstractNum>
  <w:abstractNum w:abstractNumId="13">
    <w:nsid w:val="1B135EA1"/>
    <w:multiLevelType w:val="multilevel"/>
    <w:tmpl w:val="0218A7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B430C7E"/>
    <w:multiLevelType w:val="hybridMultilevel"/>
    <w:tmpl w:val="77FEEA4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1E240B85"/>
    <w:multiLevelType w:val="hybridMultilevel"/>
    <w:tmpl w:val="4496922E"/>
    <w:lvl w:ilvl="0" w:tplc="3C4A6D52">
      <w:start w:val="128"/>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
    <w:nsid w:val="25F01914"/>
    <w:multiLevelType w:val="multilevel"/>
    <w:tmpl w:val="803A92B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nsid w:val="29113728"/>
    <w:multiLevelType w:val="hybridMultilevel"/>
    <w:tmpl w:val="7488E3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D316FB3"/>
    <w:multiLevelType w:val="hybridMultilevel"/>
    <w:tmpl w:val="637AD604"/>
    <w:lvl w:ilvl="0" w:tplc="22EABD86">
      <w:start w:val="1"/>
      <w:numFmt w:val="bullet"/>
      <w:lvlText w:val=""/>
      <w:lvlJc w:val="left"/>
      <w:pPr>
        <w:tabs>
          <w:tab w:val="num" w:pos="1080"/>
        </w:tabs>
        <w:ind w:left="1080" w:hanging="360"/>
      </w:pPr>
      <w:rPr>
        <w:rFonts w:ascii="Symbol" w:hAnsi="Symbol" w:hint="default"/>
        <w:sz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sz w:val="24"/>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2F6B4B75"/>
    <w:multiLevelType w:val="hybridMultilevel"/>
    <w:tmpl w:val="0BB6C1A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03227E3"/>
    <w:multiLevelType w:val="hybridMultilevel"/>
    <w:tmpl w:val="0E30AC2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1CF2010"/>
    <w:multiLevelType w:val="hybridMultilevel"/>
    <w:tmpl w:val="A814B2A0"/>
    <w:lvl w:ilvl="0" w:tplc="04050017">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257794F"/>
    <w:multiLevelType w:val="hybridMultilevel"/>
    <w:tmpl w:val="221E4A3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6970B4B"/>
    <w:multiLevelType w:val="hybridMultilevel"/>
    <w:tmpl w:val="896C7A7A"/>
    <w:lvl w:ilvl="0" w:tplc="755CDE7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39B05915"/>
    <w:multiLevelType w:val="hybridMultilevel"/>
    <w:tmpl w:val="A64EA4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3DF05777"/>
    <w:multiLevelType w:val="hybridMultilevel"/>
    <w:tmpl w:val="DDC0CF26"/>
    <w:lvl w:ilvl="0" w:tplc="5024D89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2DE0D36"/>
    <w:multiLevelType w:val="hybridMultilevel"/>
    <w:tmpl w:val="DE7A8B20"/>
    <w:lvl w:ilvl="0" w:tplc="C52259B4">
      <w:start w:val="1"/>
      <w:numFmt w:val="lowerLetter"/>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27">
    <w:nsid w:val="43485A92"/>
    <w:multiLevelType w:val="hybridMultilevel"/>
    <w:tmpl w:val="0B52CB4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43FE23D8"/>
    <w:multiLevelType w:val="hybridMultilevel"/>
    <w:tmpl w:val="28743D3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8714B23"/>
    <w:multiLevelType w:val="hybridMultilevel"/>
    <w:tmpl w:val="53069BB2"/>
    <w:lvl w:ilvl="0" w:tplc="04050001">
      <w:start w:val="1"/>
      <w:numFmt w:val="bullet"/>
      <w:lvlText w:val=""/>
      <w:lvlJc w:val="left"/>
      <w:pPr>
        <w:ind w:left="766" w:hanging="360"/>
      </w:pPr>
      <w:rPr>
        <w:rFonts w:ascii="Symbol" w:hAnsi="Symbol" w:hint="default"/>
      </w:rPr>
    </w:lvl>
    <w:lvl w:ilvl="1" w:tplc="04050003" w:tentative="1">
      <w:start w:val="1"/>
      <w:numFmt w:val="bullet"/>
      <w:lvlText w:val="o"/>
      <w:lvlJc w:val="left"/>
      <w:pPr>
        <w:ind w:left="1486" w:hanging="360"/>
      </w:pPr>
      <w:rPr>
        <w:rFonts w:ascii="Courier New" w:hAnsi="Courier New" w:cs="Courier New" w:hint="default"/>
      </w:rPr>
    </w:lvl>
    <w:lvl w:ilvl="2" w:tplc="04050005" w:tentative="1">
      <w:start w:val="1"/>
      <w:numFmt w:val="bullet"/>
      <w:lvlText w:val=""/>
      <w:lvlJc w:val="left"/>
      <w:pPr>
        <w:ind w:left="2206" w:hanging="360"/>
      </w:pPr>
      <w:rPr>
        <w:rFonts w:ascii="Wingdings" w:hAnsi="Wingdings" w:hint="default"/>
      </w:rPr>
    </w:lvl>
    <w:lvl w:ilvl="3" w:tplc="04050001" w:tentative="1">
      <w:start w:val="1"/>
      <w:numFmt w:val="bullet"/>
      <w:lvlText w:val=""/>
      <w:lvlJc w:val="left"/>
      <w:pPr>
        <w:ind w:left="2926" w:hanging="360"/>
      </w:pPr>
      <w:rPr>
        <w:rFonts w:ascii="Symbol" w:hAnsi="Symbol" w:hint="default"/>
      </w:rPr>
    </w:lvl>
    <w:lvl w:ilvl="4" w:tplc="04050003" w:tentative="1">
      <w:start w:val="1"/>
      <w:numFmt w:val="bullet"/>
      <w:lvlText w:val="o"/>
      <w:lvlJc w:val="left"/>
      <w:pPr>
        <w:ind w:left="3646" w:hanging="360"/>
      </w:pPr>
      <w:rPr>
        <w:rFonts w:ascii="Courier New" w:hAnsi="Courier New" w:cs="Courier New" w:hint="default"/>
      </w:rPr>
    </w:lvl>
    <w:lvl w:ilvl="5" w:tplc="04050005" w:tentative="1">
      <w:start w:val="1"/>
      <w:numFmt w:val="bullet"/>
      <w:lvlText w:val=""/>
      <w:lvlJc w:val="left"/>
      <w:pPr>
        <w:ind w:left="4366" w:hanging="360"/>
      </w:pPr>
      <w:rPr>
        <w:rFonts w:ascii="Wingdings" w:hAnsi="Wingdings" w:hint="default"/>
      </w:rPr>
    </w:lvl>
    <w:lvl w:ilvl="6" w:tplc="04050001" w:tentative="1">
      <w:start w:val="1"/>
      <w:numFmt w:val="bullet"/>
      <w:lvlText w:val=""/>
      <w:lvlJc w:val="left"/>
      <w:pPr>
        <w:ind w:left="5086" w:hanging="360"/>
      </w:pPr>
      <w:rPr>
        <w:rFonts w:ascii="Symbol" w:hAnsi="Symbol" w:hint="default"/>
      </w:rPr>
    </w:lvl>
    <w:lvl w:ilvl="7" w:tplc="04050003" w:tentative="1">
      <w:start w:val="1"/>
      <w:numFmt w:val="bullet"/>
      <w:lvlText w:val="o"/>
      <w:lvlJc w:val="left"/>
      <w:pPr>
        <w:ind w:left="5806" w:hanging="360"/>
      </w:pPr>
      <w:rPr>
        <w:rFonts w:ascii="Courier New" w:hAnsi="Courier New" w:cs="Courier New" w:hint="default"/>
      </w:rPr>
    </w:lvl>
    <w:lvl w:ilvl="8" w:tplc="04050005" w:tentative="1">
      <w:start w:val="1"/>
      <w:numFmt w:val="bullet"/>
      <w:lvlText w:val=""/>
      <w:lvlJc w:val="left"/>
      <w:pPr>
        <w:ind w:left="6526" w:hanging="360"/>
      </w:pPr>
      <w:rPr>
        <w:rFonts w:ascii="Wingdings" w:hAnsi="Wingdings" w:hint="default"/>
      </w:rPr>
    </w:lvl>
  </w:abstractNum>
  <w:abstractNum w:abstractNumId="30">
    <w:nsid w:val="4D08015B"/>
    <w:multiLevelType w:val="hybridMultilevel"/>
    <w:tmpl w:val="D97047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FD4398A"/>
    <w:multiLevelType w:val="hybridMultilevel"/>
    <w:tmpl w:val="D3EA53B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57B63706"/>
    <w:multiLevelType w:val="hybridMultilevel"/>
    <w:tmpl w:val="A10274BA"/>
    <w:lvl w:ilvl="0" w:tplc="04050001">
      <w:start w:val="1"/>
      <w:numFmt w:val="bullet"/>
      <w:lvlText w:val=""/>
      <w:lvlJc w:val="left"/>
      <w:pPr>
        <w:tabs>
          <w:tab w:val="num" w:pos="360"/>
        </w:tabs>
        <w:ind w:left="360" w:hanging="360"/>
      </w:pPr>
      <w:rPr>
        <w:rFonts w:ascii="Symbol" w:hAnsi="Symbol" w:hint="default"/>
      </w:rPr>
    </w:lvl>
    <w:lvl w:ilvl="1" w:tplc="DC3442F6">
      <w:start w:val="2"/>
      <w:numFmt w:val="bullet"/>
      <w:lvlText w:val="-"/>
      <w:lvlJc w:val="left"/>
      <w:pPr>
        <w:tabs>
          <w:tab w:val="num" w:pos="360"/>
        </w:tabs>
        <w:ind w:left="360" w:hanging="360"/>
      </w:pPr>
      <w:rPr>
        <w:rFonts w:ascii="Arial" w:eastAsia="Times New Roman" w:hAnsi="Arial" w:cs="Aria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5879605C"/>
    <w:multiLevelType w:val="hybridMultilevel"/>
    <w:tmpl w:val="339EAA0E"/>
    <w:lvl w:ilvl="0" w:tplc="9870A682">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E6E5A10"/>
    <w:multiLevelType w:val="hybridMultilevel"/>
    <w:tmpl w:val="462A12A6"/>
    <w:lvl w:ilvl="0" w:tplc="04050017">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6">
    <w:nsid w:val="6E71244D"/>
    <w:multiLevelType w:val="hybridMultilevel"/>
    <w:tmpl w:val="11B4954A"/>
    <w:lvl w:ilvl="0" w:tplc="0405000F">
      <w:start w:val="1"/>
      <w:numFmt w:val="decimal"/>
      <w:lvlText w:val="%1."/>
      <w:lvlJc w:val="left"/>
      <w:pPr>
        <w:tabs>
          <w:tab w:val="num" w:pos="720"/>
        </w:tabs>
        <w:ind w:left="720" w:hanging="360"/>
      </w:p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nsid w:val="728F1796"/>
    <w:multiLevelType w:val="hybridMultilevel"/>
    <w:tmpl w:val="F8B266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33334EF"/>
    <w:multiLevelType w:val="hybridMultilevel"/>
    <w:tmpl w:val="B67C4D94"/>
    <w:lvl w:ilvl="0" w:tplc="08341152">
      <w:start w:val="1"/>
      <w:numFmt w:val="lowerLetter"/>
      <w:lvlText w:val="%1)"/>
      <w:lvlJc w:val="left"/>
      <w:pPr>
        <w:tabs>
          <w:tab w:val="num" w:pos="1068"/>
        </w:tabs>
        <w:ind w:left="1068"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9">
    <w:nsid w:val="77AD711F"/>
    <w:multiLevelType w:val="hybridMultilevel"/>
    <w:tmpl w:val="30465F12"/>
    <w:lvl w:ilvl="0" w:tplc="04050001">
      <w:start w:val="1"/>
      <w:numFmt w:val="bullet"/>
      <w:lvlText w:val=""/>
      <w:lvlJc w:val="left"/>
      <w:pPr>
        <w:ind w:left="766" w:hanging="360"/>
      </w:pPr>
      <w:rPr>
        <w:rFonts w:ascii="Symbol" w:hAnsi="Symbol" w:hint="default"/>
      </w:rPr>
    </w:lvl>
    <w:lvl w:ilvl="1" w:tplc="04050003" w:tentative="1">
      <w:start w:val="1"/>
      <w:numFmt w:val="bullet"/>
      <w:lvlText w:val="o"/>
      <w:lvlJc w:val="left"/>
      <w:pPr>
        <w:ind w:left="1486" w:hanging="360"/>
      </w:pPr>
      <w:rPr>
        <w:rFonts w:ascii="Courier New" w:hAnsi="Courier New" w:cs="Courier New" w:hint="default"/>
      </w:rPr>
    </w:lvl>
    <w:lvl w:ilvl="2" w:tplc="04050005" w:tentative="1">
      <w:start w:val="1"/>
      <w:numFmt w:val="bullet"/>
      <w:lvlText w:val=""/>
      <w:lvlJc w:val="left"/>
      <w:pPr>
        <w:ind w:left="2206" w:hanging="360"/>
      </w:pPr>
      <w:rPr>
        <w:rFonts w:ascii="Wingdings" w:hAnsi="Wingdings" w:hint="default"/>
      </w:rPr>
    </w:lvl>
    <w:lvl w:ilvl="3" w:tplc="04050001" w:tentative="1">
      <w:start w:val="1"/>
      <w:numFmt w:val="bullet"/>
      <w:lvlText w:val=""/>
      <w:lvlJc w:val="left"/>
      <w:pPr>
        <w:ind w:left="2926" w:hanging="360"/>
      </w:pPr>
      <w:rPr>
        <w:rFonts w:ascii="Symbol" w:hAnsi="Symbol" w:hint="default"/>
      </w:rPr>
    </w:lvl>
    <w:lvl w:ilvl="4" w:tplc="04050003" w:tentative="1">
      <w:start w:val="1"/>
      <w:numFmt w:val="bullet"/>
      <w:lvlText w:val="o"/>
      <w:lvlJc w:val="left"/>
      <w:pPr>
        <w:ind w:left="3646" w:hanging="360"/>
      </w:pPr>
      <w:rPr>
        <w:rFonts w:ascii="Courier New" w:hAnsi="Courier New" w:cs="Courier New" w:hint="default"/>
      </w:rPr>
    </w:lvl>
    <w:lvl w:ilvl="5" w:tplc="04050005" w:tentative="1">
      <w:start w:val="1"/>
      <w:numFmt w:val="bullet"/>
      <w:lvlText w:val=""/>
      <w:lvlJc w:val="left"/>
      <w:pPr>
        <w:ind w:left="4366" w:hanging="360"/>
      </w:pPr>
      <w:rPr>
        <w:rFonts w:ascii="Wingdings" w:hAnsi="Wingdings" w:hint="default"/>
      </w:rPr>
    </w:lvl>
    <w:lvl w:ilvl="6" w:tplc="04050001" w:tentative="1">
      <w:start w:val="1"/>
      <w:numFmt w:val="bullet"/>
      <w:lvlText w:val=""/>
      <w:lvlJc w:val="left"/>
      <w:pPr>
        <w:ind w:left="5086" w:hanging="360"/>
      </w:pPr>
      <w:rPr>
        <w:rFonts w:ascii="Symbol" w:hAnsi="Symbol" w:hint="default"/>
      </w:rPr>
    </w:lvl>
    <w:lvl w:ilvl="7" w:tplc="04050003" w:tentative="1">
      <w:start w:val="1"/>
      <w:numFmt w:val="bullet"/>
      <w:lvlText w:val="o"/>
      <w:lvlJc w:val="left"/>
      <w:pPr>
        <w:ind w:left="5806" w:hanging="360"/>
      </w:pPr>
      <w:rPr>
        <w:rFonts w:ascii="Courier New" w:hAnsi="Courier New" w:cs="Courier New" w:hint="default"/>
      </w:rPr>
    </w:lvl>
    <w:lvl w:ilvl="8" w:tplc="04050005" w:tentative="1">
      <w:start w:val="1"/>
      <w:numFmt w:val="bullet"/>
      <w:lvlText w:val=""/>
      <w:lvlJc w:val="left"/>
      <w:pPr>
        <w:ind w:left="6526" w:hanging="360"/>
      </w:pPr>
      <w:rPr>
        <w:rFonts w:ascii="Wingdings" w:hAnsi="Wingdings" w:hint="default"/>
      </w:rPr>
    </w:lvl>
  </w:abstractNum>
  <w:abstractNum w:abstractNumId="40">
    <w:nsid w:val="7C12176A"/>
    <w:multiLevelType w:val="hybridMultilevel"/>
    <w:tmpl w:val="D97047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EAA0961"/>
    <w:multiLevelType w:val="hybridMultilevel"/>
    <w:tmpl w:val="A8A68AE4"/>
    <w:lvl w:ilvl="0" w:tplc="94644BC8">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6"/>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8"/>
  </w:num>
  <w:num w:numId="15">
    <w:abstractNumId w:val="31"/>
  </w:num>
  <w:num w:numId="16">
    <w:abstractNumId w:val="27"/>
  </w:num>
  <w:num w:numId="17">
    <w:abstractNumId w:val="25"/>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29"/>
  </w:num>
  <w:num w:numId="21">
    <w:abstractNumId w:val="39"/>
  </w:num>
  <w:num w:numId="22">
    <w:abstractNumId w:val="12"/>
  </w:num>
  <w:num w:numId="23">
    <w:abstractNumId w:val="35"/>
  </w:num>
  <w:num w:numId="24">
    <w:abstractNumId w:val="10"/>
  </w:num>
  <w:num w:numId="25">
    <w:abstractNumId w:val="21"/>
  </w:num>
  <w:num w:numId="26">
    <w:abstractNumId w:val="34"/>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28"/>
  </w:num>
  <w:num w:numId="32">
    <w:abstractNumId w:val="19"/>
  </w:num>
  <w:num w:numId="33">
    <w:abstractNumId w:val="20"/>
  </w:num>
  <w:num w:numId="34">
    <w:abstractNumId w:val="22"/>
  </w:num>
  <w:num w:numId="35">
    <w:abstractNumId w:val="11"/>
  </w:num>
  <w:num w:numId="36">
    <w:abstractNumId w:val="41"/>
  </w:num>
  <w:num w:numId="37">
    <w:abstractNumId w:val="23"/>
  </w:num>
  <w:num w:numId="38">
    <w:abstractNumId w:val="16"/>
  </w:num>
  <w:num w:numId="39">
    <w:abstractNumId w:val="17"/>
  </w:num>
  <w:num w:numId="40">
    <w:abstractNumId w:val="33"/>
  </w:num>
  <w:num w:numId="41">
    <w:abstractNumId w:val="40"/>
  </w:num>
  <w:num w:numId="42">
    <w:abstractNumId w:val="30"/>
  </w:num>
  <w:num w:numId="43">
    <w:abstractNumId w:val="26"/>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18F"/>
    <w:rsid w:val="000014A2"/>
    <w:rsid w:val="00002B0E"/>
    <w:rsid w:val="0000730F"/>
    <w:rsid w:val="00011B74"/>
    <w:rsid w:val="00014A93"/>
    <w:rsid w:val="0001735B"/>
    <w:rsid w:val="0002144A"/>
    <w:rsid w:val="00022DF8"/>
    <w:rsid w:val="00025F69"/>
    <w:rsid w:val="0003221D"/>
    <w:rsid w:val="00033C1D"/>
    <w:rsid w:val="00035D33"/>
    <w:rsid w:val="00041B29"/>
    <w:rsid w:val="00043F15"/>
    <w:rsid w:val="00045440"/>
    <w:rsid w:val="00047131"/>
    <w:rsid w:val="00050F51"/>
    <w:rsid w:val="0005235F"/>
    <w:rsid w:val="000541D6"/>
    <w:rsid w:val="00055E14"/>
    <w:rsid w:val="000574C1"/>
    <w:rsid w:val="00057AC5"/>
    <w:rsid w:val="0006000C"/>
    <w:rsid w:val="000601C5"/>
    <w:rsid w:val="0006089D"/>
    <w:rsid w:val="00061173"/>
    <w:rsid w:val="0006403F"/>
    <w:rsid w:val="00065870"/>
    <w:rsid w:val="00067139"/>
    <w:rsid w:val="00071DB1"/>
    <w:rsid w:val="00071F47"/>
    <w:rsid w:val="0007230D"/>
    <w:rsid w:val="00075AA2"/>
    <w:rsid w:val="00075FE3"/>
    <w:rsid w:val="00081814"/>
    <w:rsid w:val="0008263D"/>
    <w:rsid w:val="00084C5B"/>
    <w:rsid w:val="000854E6"/>
    <w:rsid w:val="0008630B"/>
    <w:rsid w:val="000874F0"/>
    <w:rsid w:val="00091C8E"/>
    <w:rsid w:val="00092E63"/>
    <w:rsid w:val="000A03E4"/>
    <w:rsid w:val="000A3BAE"/>
    <w:rsid w:val="000B0283"/>
    <w:rsid w:val="000B2F7E"/>
    <w:rsid w:val="000B3BA3"/>
    <w:rsid w:val="000C0C8C"/>
    <w:rsid w:val="000C1EEF"/>
    <w:rsid w:val="000C4E74"/>
    <w:rsid w:val="000C5C85"/>
    <w:rsid w:val="000D0193"/>
    <w:rsid w:val="000D2A4E"/>
    <w:rsid w:val="000D36AA"/>
    <w:rsid w:val="000D503F"/>
    <w:rsid w:val="000E0040"/>
    <w:rsid w:val="000E13A1"/>
    <w:rsid w:val="000E5E95"/>
    <w:rsid w:val="000E72C3"/>
    <w:rsid w:val="000E7AAA"/>
    <w:rsid w:val="000F41CB"/>
    <w:rsid w:val="000F739B"/>
    <w:rsid w:val="000F7E24"/>
    <w:rsid w:val="00102B34"/>
    <w:rsid w:val="00103A34"/>
    <w:rsid w:val="00107587"/>
    <w:rsid w:val="00115079"/>
    <w:rsid w:val="001202C2"/>
    <w:rsid w:val="00122560"/>
    <w:rsid w:val="00125770"/>
    <w:rsid w:val="0013206F"/>
    <w:rsid w:val="0013227C"/>
    <w:rsid w:val="0013465A"/>
    <w:rsid w:val="00134C74"/>
    <w:rsid w:val="0014187D"/>
    <w:rsid w:val="00151BE1"/>
    <w:rsid w:val="00152FFA"/>
    <w:rsid w:val="00154598"/>
    <w:rsid w:val="0015649C"/>
    <w:rsid w:val="001565FD"/>
    <w:rsid w:val="001608BB"/>
    <w:rsid w:val="001629AB"/>
    <w:rsid w:val="00163C9F"/>
    <w:rsid w:val="00163D10"/>
    <w:rsid w:val="00164935"/>
    <w:rsid w:val="00166913"/>
    <w:rsid w:val="001672BB"/>
    <w:rsid w:val="00167BE6"/>
    <w:rsid w:val="001705E4"/>
    <w:rsid w:val="001718A9"/>
    <w:rsid w:val="00172AC9"/>
    <w:rsid w:val="001731D8"/>
    <w:rsid w:val="00174D59"/>
    <w:rsid w:val="001760E3"/>
    <w:rsid w:val="00177CAA"/>
    <w:rsid w:val="001843B4"/>
    <w:rsid w:val="001846C0"/>
    <w:rsid w:val="00193083"/>
    <w:rsid w:val="00195AD0"/>
    <w:rsid w:val="0019733A"/>
    <w:rsid w:val="001979AE"/>
    <w:rsid w:val="001A21B9"/>
    <w:rsid w:val="001A2574"/>
    <w:rsid w:val="001A38D7"/>
    <w:rsid w:val="001A5CEE"/>
    <w:rsid w:val="001A66F9"/>
    <w:rsid w:val="001A69BA"/>
    <w:rsid w:val="001B1BDF"/>
    <w:rsid w:val="001B2750"/>
    <w:rsid w:val="001B65E5"/>
    <w:rsid w:val="001B7290"/>
    <w:rsid w:val="001B7DEB"/>
    <w:rsid w:val="001C1136"/>
    <w:rsid w:val="001C3820"/>
    <w:rsid w:val="001C3845"/>
    <w:rsid w:val="001C5473"/>
    <w:rsid w:val="001C5727"/>
    <w:rsid w:val="001C6B20"/>
    <w:rsid w:val="001D2DCC"/>
    <w:rsid w:val="001D371B"/>
    <w:rsid w:val="001D3A83"/>
    <w:rsid w:val="001D5767"/>
    <w:rsid w:val="001D734A"/>
    <w:rsid w:val="001D769C"/>
    <w:rsid w:val="001E1F9E"/>
    <w:rsid w:val="001E3C1A"/>
    <w:rsid w:val="001E48E3"/>
    <w:rsid w:val="001F1EE5"/>
    <w:rsid w:val="001F1F35"/>
    <w:rsid w:val="001F270D"/>
    <w:rsid w:val="001F575C"/>
    <w:rsid w:val="001F5ACA"/>
    <w:rsid w:val="001F70E4"/>
    <w:rsid w:val="00202A5B"/>
    <w:rsid w:val="00202BB1"/>
    <w:rsid w:val="002046A9"/>
    <w:rsid w:val="002075DE"/>
    <w:rsid w:val="00212F21"/>
    <w:rsid w:val="00216ABA"/>
    <w:rsid w:val="00216F1A"/>
    <w:rsid w:val="00217184"/>
    <w:rsid w:val="00220676"/>
    <w:rsid w:val="002211F9"/>
    <w:rsid w:val="00221BDE"/>
    <w:rsid w:val="00222A92"/>
    <w:rsid w:val="00227068"/>
    <w:rsid w:val="002278A4"/>
    <w:rsid w:val="002300B5"/>
    <w:rsid w:val="002316CF"/>
    <w:rsid w:val="0023252C"/>
    <w:rsid w:val="0023536C"/>
    <w:rsid w:val="00235BB1"/>
    <w:rsid w:val="0024531A"/>
    <w:rsid w:val="002454C9"/>
    <w:rsid w:val="0024587B"/>
    <w:rsid w:val="00245F5D"/>
    <w:rsid w:val="002516DF"/>
    <w:rsid w:val="00254AF9"/>
    <w:rsid w:val="00256CAD"/>
    <w:rsid w:val="00257BCF"/>
    <w:rsid w:val="00262CD9"/>
    <w:rsid w:val="00263804"/>
    <w:rsid w:val="00264A7C"/>
    <w:rsid w:val="00264CA3"/>
    <w:rsid w:val="00264E9F"/>
    <w:rsid w:val="00267FBD"/>
    <w:rsid w:val="002708D2"/>
    <w:rsid w:val="002720DD"/>
    <w:rsid w:val="00281689"/>
    <w:rsid w:val="0028211C"/>
    <w:rsid w:val="00284A97"/>
    <w:rsid w:val="00285494"/>
    <w:rsid w:val="00286D70"/>
    <w:rsid w:val="0029389B"/>
    <w:rsid w:val="00293EC3"/>
    <w:rsid w:val="002952FD"/>
    <w:rsid w:val="00295F1E"/>
    <w:rsid w:val="002974B2"/>
    <w:rsid w:val="002A3329"/>
    <w:rsid w:val="002A4A84"/>
    <w:rsid w:val="002B229D"/>
    <w:rsid w:val="002B3861"/>
    <w:rsid w:val="002C0478"/>
    <w:rsid w:val="002C38F0"/>
    <w:rsid w:val="002C7130"/>
    <w:rsid w:val="002D1947"/>
    <w:rsid w:val="002D2A69"/>
    <w:rsid w:val="002D3ECF"/>
    <w:rsid w:val="002D47EC"/>
    <w:rsid w:val="002D4FC5"/>
    <w:rsid w:val="002E1206"/>
    <w:rsid w:val="002E39F5"/>
    <w:rsid w:val="002E55B1"/>
    <w:rsid w:val="002E5BDD"/>
    <w:rsid w:val="002E61DC"/>
    <w:rsid w:val="002E7F59"/>
    <w:rsid w:val="002F1237"/>
    <w:rsid w:val="002F19F5"/>
    <w:rsid w:val="002F1D2D"/>
    <w:rsid w:val="002F2C25"/>
    <w:rsid w:val="002F3B8B"/>
    <w:rsid w:val="002F5514"/>
    <w:rsid w:val="00300560"/>
    <w:rsid w:val="00300C1F"/>
    <w:rsid w:val="003017C9"/>
    <w:rsid w:val="0030321A"/>
    <w:rsid w:val="003042E8"/>
    <w:rsid w:val="003043D1"/>
    <w:rsid w:val="003064E7"/>
    <w:rsid w:val="00310609"/>
    <w:rsid w:val="00314AF9"/>
    <w:rsid w:val="00314E17"/>
    <w:rsid w:val="0031683F"/>
    <w:rsid w:val="00322371"/>
    <w:rsid w:val="003235B2"/>
    <w:rsid w:val="00324832"/>
    <w:rsid w:val="0033286C"/>
    <w:rsid w:val="003331DE"/>
    <w:rsid w:val="0033761E"/>
    <w:rsid w:val="00354154"/>
    <w:rsid w:val="00354313"/>
    <w:rsid w:val="00355936"/>
    <w:rsid w:val="00357238"/>
    <w:rsid w:val="00361317"/>
    <w:rsid w:val="00362E17"/>
    <w:rsid w:val="003644F3"/>
    <w:rsid w:val="00365BB5"/>
    <w:rsid w:val="003663D5"/>
    <w:rsid w:val="00367A92"/>
    <w:rsid w:val="00371E3B"/>
    <w:rsid w:val="00375C68"/>
    <w:rsid w:val="00375FDE"/>
    <w:rsid w:val="003765CA"/>
    <w:rsid w:val="00381B41"/>
    <w:rsid w:val="00381D39"/>
    <w:rsid w:val="003827F8"/>
    <w:rsid w:val="00382DED"/>
    <w:rsid w:val="003832E7"/>
    <w:rsid w:val="003834FD"/>
    <w:rsid w:val="0038396E"/>
    <w:rsid w:val="00384708"/>
    <w:rsid w:val="00385528"/>
    <w:rsid w:val="00385920"/>
    <w:rsid w:val="0038635F"/>
    <w:rsid w:val="0039140A"/>
    <w:rsid w:val="003925D8"/>
    <w:rsid w:val="00393356"/>
    <w:rsid w:val="00394760"/>
    <w:rsid w:val="00396AD2"/>
    <w:rsid w:val="00396D20"/>
    <w:rsid w:val="00396F0C"/>
    <w:rsid w:val="00397F35"/>
    <w:rsid w:val="003A283E"/>
    <w:rsid w:val="003A33F8"/>
    <w:rsid w:val="003A43DF"/>
    <w:rsid w:val="003A45BA"/>
    <w:rsid w:val="003A490B"/>
    <w:rsid w:val="003A57D3"/>
    <w:rsid w:val="003A5F93"/>
    <w:rsid w:val="003A6F86"/>
    <w:rsid w:val="003A75CB"/>
    <w:rsid w:val="003B5A7A"/>
    <w:rsid w:val="003C0B4C"/>
    <w:rsid w:val="003C2154"/>
    <w:rsid w:val="003C56DE"/>
    <w:rsid w:val="003D3402"/>
    <w:rsid w:val="003D3833"/>
    <w:rsid w:val="003D4B8F"/>
    <w:rsid w:val="003E0EDA"/>
    <w:rsid w:val="003E2DFA"/>
    <w:rsid w:val="003E2FAC"/>
    <w:rsid w:val="003E3AA9"/>
    <w:rsid w:val="003E4C1A"/>
    <w:rsid w:val="003E6A6C"/>
    <w:rsid w:val="003F1D8E"/>
    <w:rsid w:val="003F5415"/>
    <w:rsid w:val="003F65E4"/>
    <w:rsid w:val="00400580"/>
    <w:rsid w:val="00401397"/>
    <w:rsid w:val="004110E5"/>
    <w:rsid w:val="00412946"/>
    <w:rsid w:val="00413A0A"/>
    <w:rsid w:val="00414E0C"/>
    <w:rsid w:val="0041558C"/>
    <w:rsid w:val="00417994"/>
    <w:rsid w:val="00420FB7"/>
    <w:rsid w:val="00425CCF"/>
    <w:rsid w:val="0042682E"/>
    <w:rsid w:val="004329A3"/>
    <w:rsid w:val="00433604"/>
    <w:rsid w:val="0043580B"/>
    <w:rsid w:val="004408C9"/>
    <w:rsid w:val="00446A96"/>
    <w:rsid w:val="00453965"/>
    <w:rsid w:val="00453C69"/>
    <w:rsid w:val="00454B43"/>
    <w:rsid w:val="00456236"/>
    <w:rsid w:val="00456D56"/>
    <w:rsid w:val="004571C9"/>
    <w:rsid w:val="004618EF"/>
    <w:rsid w:val="00463221"/>
    <w:rsid w:val="004649E2"/>
    <w:rsid w:val="00477373"/>
    <w:rsid w:val="0047779D"/>
    <w:rsid w:val="00477E9E"/>
    <w:rsid w:val="00480475"/>
    <w:rsid w:val="00481383"/>
    <w:rsid w:val="00481770"/>
    <w:rsid w:val="00482085"/>
    <w:rsid w:val="00482D7E"/>
    <w:rsid w:val="004923AD"/>
    <w:rsid w:val="0049499B"/>
    <w:rsid w:val="004A06C3"/>
    <w:rsid w:val="004A15CA"/>
    <w:rsid w:val="004A1D7E"/>
    <w:rsid w:val="004A60FE"/>
    <w:rsid w:val="004B03F5"/>
    <w:rsid w:val="004B245B"/>
    <w:rsid w:val="004B2667"/>
    <w:rsid w:val="004B4800"/>
    <w:rsid w:val="004B736B"/>
    <w:rsid w:val="004B7D74"/>
    <w:rsid w:val="004C356D"/>
    <w:rsid w:val="004C47BB"/>
    <w:rsid w:val="004C5A42"/>
    <w:rsid w:val="004C75D0"/>
    <w:rsid w:val="004D0051"/>
    <w:rsid w:val="004D1F2A"/>
    <w:rsid w:val="004D2E45"/>
    <w:rsid w:val="004D4E49"/>
    <w:rsid w:val="004D53B7"/>
    <w:rsid w:val="004D53C6"/>
    <w:rsid w:val="004D71FB"/>
    <w:rsid w:val="004D7478"/>
    <w:rsid w:val="004E03CC"/>
    <w:rsid w:val="004E2AF3"/>
    <w:rsid w:val="004E2F76"/>
    <w:rsid w:val="004E3467"/>
    <w:rsid w:val="004E3FE7"/>
    <w:rsid w:val="004E3FFD"/>
    <w:rsid w:val="004E563A"/>
    <w:rsid w:val="004E7167"/>
    <w:rsid w:val="004F0694"/>
    <w:rsid w:val="004F578E"/>
    <w:rsid w:val="004F75AC"/>
    <w:rsid w:val="004F7739"/>
    <w:rsid w:val="0050064B"/>
    <w:rsid w:val="0050070C"/>
    <w:rsid w:val="00501887"/>
    <w:rsid w:val="00502C6F"/>
    <w:rsid w:val="00510A49"/>
    <w:rsid w:val="00510D2C"/>
    <w:rsid w:val="00513800"/>
    <w:rsid w:val="0051455B"/>
    <w:rsid w:val="00516540"/>
    <w:rsid w:val="00516DCB"/>
    <w:rsid w:val="0051707A"/>
    <w:rsid w:val="00517EAA"/>
    <w:rsid w:val="00520DBE"/>
    <w:rsid w:val="0052170A"/>
    <w:rsid w:val="005220D8"/>
    <w:rsid w:val="005278DB"/>
    <w:rsid w:val="00527BBB"/>
    <w:rsid w:val="00532820"/>
    <w:rsid w:val="005348E9"/>
    <w:rsid w:val="00534C00"/>
    <w:rsid w:val="005355CD"/>
    <w:rsid w:val="0053780E"/>
    <w:rsid w:val="005413B8"/>
    <w:rsid w:val="00542684"/>
    <w:rsid w:val="005458D6"/>
    <w:rsid w:val="00547DB6"/>
    <w:rsid w:val="00554368"/>
    <w:rsid w:val="00555BB6"/>
    <w:rsid w:val="00560609"/>
    <w:rsid w:val="005606B0"/>
    <w:rsid w:val="00560D29"/>
    <w:rsid w:val="005665C6"/>
    <w:rsid w:val="00566935"/>
    <w:rsid w:val="00567226"/>
    <w:rsid w:val="00571B7B"/>
    <w:rsid w:val="00573739"/>
    <w:rsid w:val="005745D8"/>
    <w:rsid w:val="00577F83"/>
    <w:rsid w:val="005801E1"/>
    <w:rsid w:val="00581DA9"/>
    <w:rsid w:val="005824CB"/>
    <w:rsid w:val="005863EF"/>
    <w:rsid w:val="005922B2"/>
    <w:rsid w:val="00593C48"/>
    <w:rsid w:val="0059773C"/>
    <w:rsid w:val="005978A3"/>
    <w:rsid w:val="00597CB3"/>
    <w:rsid w:val="005A152C"/>
    <w:rsid w:val="005A2D8C"/>
    <w:rsid w:val="005A3A3C"/>
    <w:rsid w:val="005A431C"/>
    <w:rsid w:val="005A72B1"/>
    <w:rsid w:val="005B216B"/>
    <w:rsid w:val="005B375E"/>
    <w:rsid w:val="005B403A"/>
    <w:rsid w:val="005B406C"/>
    <w:rsid w:val="005B4985"/>
    <w:rsid w:val="005B4C35"/>
    <w:rsid w:val="005B5B91"/>
    <w:rsid w:val="005B6564"/>
    <w:rsid w:val="005C5487"/>
    <w:rsid w:val="005C5CCE"/>
    <w:rsid w:val="005C5D97"/>
    <w:rsid w:val="005C68C7"/>
    <w:rsid w:val="005C7F8B"/>
    <w:rsid w:val="005D4DB4"/>
    <w:rsid w:val="005D6AAC"/>
    <w:rsid w:val="005D6FC6"/>
    <w:rsid w:val="005E0B3C"/>
    <w:rsid w:val="005E123F"/>
    <w:rsid w:val="005E1C3E"/>
    <w:rsid w:val="005E3A47"/>
    <w:rsid w:val="005E6AAF"/>
    <w:rsid w:val="005E7710"/>
    <w:rsid w:val="005F0613"/>
    <w:rsid w:val="005F32C0"/>
    <w:rsid w:val="005F4AA7"/>
    <w:rsid w:val="005F4DFD"/>
    <w:rsid w:val="005F5715"/>
    <w:rsid w:val="005F585D"/>
    <w:rsid w:val="00603344"/>
    <w:rsid w:val="00603947"/>
    <w:rsid w:val="00606481"/>
    <w:rsid w:val="00607675"/>
    <w:rsid w:val="006152DB"/>
    <w:rsid w:val="0061604D"/>
    <w:rsid w:val="006171B0"/>
    <w:rsid w:val="00620364"/>
    <w:rsid w:val="00620DBA"/>
    <w:rsid w:val="006259DC"/>
    <w:rsid w:val="00626A24"/>
    <w:rsid w:val="00633214"/>
    <w:rsid w:val="006351AB"/>
    <w:rsid w:val="00641A79"/>
    <w:rsid w:val="00641BF5"/>
    <w:rsid w:val="00641F2E"/>
    <w:rsid w:val="00642A59"/>
    <w:rsid w:val="00646A74"/>
    <w:rsid w:val="006470D0"/>
    <w:rsid w:val="006552FF"/>
    <w:rsid w:val="00660CAA"/>
    <w:rsid w:val="0066169F"/>
    <w:rsid w:val="00661B14"/>
    <w:rsid w:val="00662C5A"/>
    <w:rsid w:val="00667142"/>
    <w:rsid w:val="0067093C"/>
    <w:rsid w:val="00672572"/>
    <w:rsid w:val="00676FE7"/>
    <w:rsid w:val="00677F99"/>
    <w:rsid w:val="0068084E"/>
    <w:rsid w:val="00681B8A"/>
    <w:rsid w:val="00682A9E"/>
    <w:rsid w:val="006832D2"/>
    <w:rsid w:val="00683C5B"/>
    <w:rsid w:val="0068770B"/>
    <w:rsid w:val="00687DE5"/>
    <w:rsid w:val="0069089E"/>
    <w:rsid w:val="006937F4"/>
    <w:rsid w:val="00694DC0"/>
    <w:rsid w:val="00696741"/>
    <w:rsid w:val="006A136A"/>
    <w:rsid w:val="006A17C8"/>
    <w:rsid w:val="006A4BD2"/>
    <w:rsid w:val="006B026C"/>
    <w:rsid w:val="006B2B3B"/>
    <w:rsid w:val="006B37B9"/>
    <w:rsid w:val="006B7350"/>
    <w:rsid w:val="006C0F8C"/>
    <w:rsid w:val="006C1B10"/>
    <w:rsid w:val="006C48CC"/>
    <w:rsid w:val="006C7502"/>
    <w:rsid w:val="006D10A8"/>
    <w:rsid w:val="006D7539"/>
    <w:rsid w:val="006E265B"/>
    <w:rsid w:val="006E2726"/>
    <w:rsid w:val="006E4302"/>
    <w:rsid w:val="006E769B"/>
    <w:rsid w:val="006E7C86"/>
    <w:rsid w:val="006F0115"/>
    <w:rsid w:val="006F1FCB"/>
    <w:rsid w:val="006F37F5"/>
    <w:rsid w:val="006F46EB"/>
    <w:rsid w:val="006F484C"/>
    <w:rsid w:val="0070167F"/>
    <w:rsid w:val="00701F6D"/>
    <w:rsid w:val="007049E2"/>
    <w:rsid w:val="00704AD1"/>
    <w:rsid w:val="007103C7"/>
    <w:rsid w:val="00711F5C"/>
    <w:rsid w:val="0071278D"/>
    <w:rsid w:val="00712EAF"/>
    <w:rsid w:val="00714D86"/>
    <w:rsid w:val="00716860"/>
    <w:rsid w:val="00716C39"/>
    <w:rsid w:val="00717DBE"/>
    <w:rsid w:val="00717FA8"/>
    <w:rsid w:val="00720675"/>
    <w:rsid w:val="00722375"/>
    <w:rsid w:val="00726642"/>
    <w:rsid w:val="00730010"/>
    <w:rsid w:val="00732424"/>
    <w:rsid w:val="007330BB"/>
    <w:rsid w:val="0073364D"/>
    <w:rsid w:val="00733D1F"/>
    <w:rsid w:val="00741215"/>
    <w:rsid w:val="00741F56"/>
    <w:rsid w:val="00743A02"/>
    <w:rsid w:val="007440C9"/>
    <w:rsid w:val="00747A62"/>
    <w:rsid w:val="0075021A"/>
    <w:rsid w:val="007547A5"/>
    <w:rsid w:val="00760864"/>
    <w:rsid w:val="00761A65"/>
    <w:rsid w:val="0076347A"/>
    <w:rsid w:val="007637A2"/>
    <w:rsid w:val="0076406D"/>
    <w:rsid w:val="00767743"/>
    <w:rsid w:val="007703DC"/>
    <w:rsid w:val="00775897"/>
    <w:rsid w:val="00776479"/>
    <w:rsid w:val="00781894"/>
    <w:rsid w:val="007834DB"/>
    <w:rsid w:val="00785F1C"/>
    <w:rsid w:val="007865A1"/>
    <w:rsid w:val="007935A1"/>
    <w:rsid w:val="00793709"/>
    <w:rsid w:val="00797089"/>
    <w:rsid w:val="007A0A03"/>
    <w:rsid w:val="007A2121"/>
    <w:rsid w:val="007A2230"/>
    <w:rsid w:val="007A294B"/>
    <w:rsid w:val="007A39E5"/>
    <w:rsid w:val="007A479A"/>
    <w:rsid w:val="007A5F80"/>
    <w:rsid w:val="007A605A"/>
    <w:rsid w:val="007B1087"/>
    <w:rsid w:val="007B2588"/>
    <w:rsid w:val="007B6126"/>
    <w:rsid w:val="007B73D5"/>
    <w:rsid w:val="007C56A4"/>
    <w:rsid w:val="007D1675"/>
    <w:rsid w:val="007D1CD3"/>
    <w:rsid w:val="007D3339"/>
    <w:rsid w:val="007D3737"/>
    <w:rsid w:val="007D3A8A"/>
    <w:rsid w:val="007D5523"/>
    <w:rsid w:val="007D5893"/>
    <w:rsid w:val="007D717B"/>
    <w:rsid w:val="007E18A0"/>
    <w:rsid w:val="007E37F1"/>
    <w:rsid w:val="007E5555"/>
    <w:rsid w:val="007E6444"/>
    <w:rsid w:val="007E7711"/>
    <w:rsid w:val="007F4003"/>
    <w:rsid w:val="007F4D58"/>
    <w:rsid w:val="0080162B"/>
    <w:rsid w:val="008021C4"/>
    <w:rsid w:val="00803865"/>
    <w:rsid w:val="00804394"/>
    <w:rsid w:val="00805165"/>
    <w:rsid w:val="00807890"/>
    <w:rsid w:val="00814B56"/>
    <w:rsid w:val="00815C92"/>
    <w:rsid w:val="00816236"/>
    <w:rsid w:val="008226A0"/>
    <w:rsid w:val="008235DA"/>
    <w:rsid w:val="00826D8A"/>
    <w:rsid w:val="00827223"/>
    <w:rsid w:val="00830F64"/>
    <w:rsid w:val="00834091"/>
    <w:rsid w:val="00834D86"/>
    <w:rsid w:val="008378D1"/>
    <w:rsid w:val="00837D7D"/>
    <w:rsid w:val="0084451D"/>
    <w:rsid w:val="00844BBF"/>
    <w:rsid w:val="00847862"/>
    <w:rsid w:val="00853314"/>
    <w:rsid w:val="008539B1"/>
    <w:rsid w:val="00862830"/>
    <w:rsid w:val="008649FB"/>
    <w:rsid w:val="00865DA9"/>
    <w:rsid w:val="008723DE"/>
    <w:rsid w:val="00875C52"/>
    <w:rsid w:val="00876B21"/>
    <w:rsid w:val="00882508"/>
    <w:rsid w:val="00882A1E"/>
    <w:rsid w:val="00884C01"/>
    <w:rsid w:val="00885F0D"/>
    <w:rsid w:val="0089049C"/>
    <w:rsid w:val="0089207D"/>
    <w:rsid w:val="00892E0A"/>
    <w:rsid w:val="00895F5E"/>
    <w:rsid w:val="008966D3"/>
    <w:rsid w:val="00896E55"/>
    <w:rsid w:val="008974B2"/>
    <w:rsid w:val="008A0F81"/>
    <w:rsid w:val="008A1A90"/>
    <w:rsid w:val="008A78DD"/>
    <w:rsid w:val="008B02FE"/>
    <w:rsid w:val="008B1C51"/>
    <w:rsid w:val="008B3983"/>
    <w:rsid w:val="008B3E11"/>
    <w:rsid w:val="008B424B"/>
    <w:rsid w:val="008B58A4"/>
    <w:rsid w:val="008B71F1"/>
    <w:rsid w:val="008C5C8F"/>
    <w:rsid w:val="008C7151"/>
    <w:rsid w:val="008C7E5A"/>
    <w:rsid w:val="008D22DF"/>
    <w:rsid w:val="008D258B"/>
    <w:rsid w:val="008D316D"/>
    <w:rsid w:val="008D46BC"/>
    <w:rsid w:val="008D742F"/>
    <w:rsid w:val="008D7D97"/>
    <w:rsid w:val="008E0230"/>
    <w:rsid w:val="008E0D4A"/>
    <w:rsid w:val="008E1127"/>
    <w:rsid w:val="008E251C"/>
    <w:rsid w:val="008E460E"/>
    <w:rsid w:val="008E4E80"/>
    <w:rsid w:val="008E63BD"/>
    <w:rsid w:val="008F0082"/>
    <w:rsid w:val="00903021"/>
    <w:rsid w:val="00907BDE"/>
    <w:rsid w:val="00910FB4"/>
    <w:rsid w:val="0091318F"/>
    <w:rsid w:val="00913D92"/>
    <w:rsid w:val="00914442"/>
    <w:rsid w:val="009167E4"/>
    <w:rsid w:val="00917816"/>
    <w:rsid w:val="009201A8"/>
    <w:rsid w:val="0092023B"/>
    <w:rsid w:val="00920FEE"/>
    <w:rsid w:val="009241CF"/>
    <w:rsid w:val="00924BCA"/>
    <w:rsid w:val="00927F98"/>
    <w:rsid w:val="009324EA"/>
    <w:rsid w:val="00936102"/>
    <w:rsid w:val="00942841"/>
    <w:rsid w:val="0094333F"/>
    <w:rsid w:val="00944E67"/>
    <w:rsid w:val="00951FAA"/>
    <w:rsid w:val="009523E0"/>
    <w:rsid w:val="00954103"/>
    <w:rsid w:val="00955B80"/>
    <w:rsid w:val="00957CB5"/>
    <w:rsid w:val="009612B6"/>
    <w:rsid w:val="009613F6"/>
    <w:rsid w:val="00961B7D"/>
    <w:rsid w:val="00965D63"/>
    <w:rsid w:val="009664C9"/>
    <w:rsid w:val="00966E4B"/>
    <w:rsid w:val="00970A98"/>
    <w:rsid w:val="00974F74"/>
    <w:rsid w:val="00975C82"/>
    <w:rsid w:val="00977D86"/>
    <w:rsid w:val="00981AA2"/>
    <w:rsid w:val="00982F1F"/>
    <w:rsid w:val="0098409D"/>
    <w:rsid w:val="009928D3"/>
    <w:rsid w:val="00994B73"/>
    <w:rsid w:val="009A1171"/>
    <w:rsid w:val="009A2DEB"/>
    <w:rsid w:val="009A4C2B"/>
    <w:rsid w:val="009A7CE3"/>
    <w:rsid w:val="009B0951"/>
    <w:rsid w:val="009B32F1"/>
    <w:rsid w:val="009B4AF3"/>
    <w:rsid w:val="009C14D8"/>
    <w:rsid w:val="009C165E"/>
    <w:rsid w:val="009C1D6C"/>
    <w:rsid w:val="009C6846"/>
    <w:rsid w:val="009C6D2C"/>
    <w:rsid w:val="009C7D05"/>
    <w:rsid w:val="009D1100"/>
    <w:rsid w:val="009D2E65"/>
    <w:rsid w:val="009D5909"/>
    <w:rsid w:val="009D69CE"/>
    <w:rsid w:val="009D6A46"/>
    <w:rsid w:val="009D74BD"/>
    <w:rsid w:val="009E1A28"/>
    <w:rsid w:val="009E1CBD"/>
    <w:rsid w:val="009E4112"/>
    <w:rsid w:val="009E6274"/>
    <w:rsid w:val="009E6296"/>
    <w:rsid w:val="009E7149"/>
    <w:rsid w:val="009F2793"/>
    <w:rsid w:val="009F46EE"/>
    <w:rsid w:val="009F6986"/>
    <w:rsid w:val="00A00E9E"/>
    <w:rsid w:val="00A0350C"/>
    <w:rsid w:val="00A0381A"/>
    <w:rsid w:val="00A070DC"/>
    <w:rsid w:val="00A072F6"/>
    <w:rsid w:val="00A07F5D"/>
    <w:rsid w:val="00A10D56"/>
    <w:rsid w:val="00A21C3F"/>
    <w:rsid w:val="00A224A6"/>
    <w:rsid w:val="00A23F58"/>
    <w:rsid w:val="00A3150D"/>
    <w:rsid w:val="00A33F07"/>
    <w:rsid w:val="00A348BE"/>
    <w:rsid w:val="00A3643C"/>
    <w:rsid w:val="00A41BFC"/>
    <w:rsid w:val="00A43A8D"/>
    <w:rsid w:val="00A460EF"/>
    <w:rsid w:val="00A46628"/>
    <w:rsid w:val="00A5039B"/>
    <w:rsid w:val="00A567B5"/>
    <w:rsid w:val="00A56FE3"/>
    <w:rsid w:val="00A6095F"/>
    <w:rsid w:val="00A60E6B"/>
    <w:rsid w:val="00A62150"/>
    <w:rsid w:val="00A63F9A"/>
    <w:rsid w:val="00A646C3"/>
    <w:rsid w:val="00A64F3E"/>
    <w:rsid w:val="00A65963"/>
    <w:rsid w:val="00A6625A"/>
    <w:rsid w:val="00A6703E"/>
    <w:rsid w:val="00A70348"/>
    <w:rsid w:val="00A724A2"/>
    <w:rsid w:val="00A7276C"/>
    <w:rsid w:val="00A73634"/>
    <w:rsid w:val="00A74494"/>
    <w:rsid w:val="00A74FE9"/>
    <w:rsid w:val="00A751F4"/>
    <w:rsid w:val="00A77351"/>
    <w:rsid w:val="00A80A1D"/>
    <w:rsid w:val="00A814FD"/>
    <w:rsid w:val="00A878EF"/>
    <w:rsid w:val="00A9001C"/>
    <w:rsid w:val="00A90559"/>
    <w:rsid w:val="00AA0B78"/>
    <w:rsid w:val="00AA16A8"/>
    <w:rsid w:val="00AA29CA"/>
    <w:rsid w:val="00AA2DE5"/>
    <w:rsid w:val="00AA39AA"/>
    <w:rsid w:val="00AA3C32"/>
    <w:rsid w:val="00AB071D"/>
    <w:rsid w:val="00AB29BF"/>
    <w:rsid w:val="00AB7128"/>
    <w:rsid w:val="00AB77C1"/>
    <w:rsid w:val="00AC4443"/>
    <w:rsid w:val="00AD584E"/>
    <w:rsid w:val="00AE0D28"/>
    <w:rsid w:val="00AE3C94"/>
    <w:rsid w:val="00AF06FD"/>
    <w:rsid w:val="00AF24FC"/>
    <w:rsid w:val="00AF2683"/>
    <w:rsid w:val="00AF3FBD"/>
    <w:rsid w:val="00AF43FB"/>
    <w:rsid w:val="00AF4DD8"/>
    <w:rsid w:val="00AF63A5"/>
    <w:rsid w:val="00B00408"/>
    <w:rsid w:val="00B00C4F"/>
    <w:rsid w:val="00B034CE"/>
    <w:rsid w:val="00B062FC"/>
    <w:rsid w:val="00B06BE8"/>
    <w:rsid w:val="00B0706F"/>
    <w:rsid w:val="00B1027D"/>
    <w:rsid w:val="00B14EFB"/>
    <w:rsid w:val="00B15667"/>
    <w:rsid w:val="00B16F12"/>
    <w:rsid w:val="00B175B6"/>
    <w:rsid w:val="00B176E8"/>
    <w:rsid w:val="00B22A05"/>
    <w:rsid w:val="00B24061"/>
    <w:rsid w:val="00B25788"/>
    <w:rsid w:val="00B26937"/>
    <w:rsid w:val="00B3346B"/>
    <w:rsid w:val="00B35F72"/>
    <w:rsid w:val="00B4071F"/>
    <w:rsid w:val="00B41669"/>
    <w:rsid w:val="00B459F7"/>
    <w:rsid w:val="00B50A7C"/>
    <w:rsid w:val="00B512C2"/>
    <w:rsid w:val="00B541E9"/>
    <w:rsid w:val="00B5472D"/>
    <w:rsid w:val="00B550FA"/>
    <w:rsid w:val="00B61280"/>
    <w:rsid w:val="00B646DF"/>
    <w:rsid w:val="00B654F8"/>
    <w:rsid w:val="00B65CB2"/>
    <w:rsid w:val="00B65DD9"/>
    <w:rsid w:val="00B66711"/>
    <w:rsid w:val="00B70309"/>
    <w:rsid w:val="00B70B0A"/>
    <w:rsid w:val="00B73D57"/>
    <w:rsid w:val="00B74261"/>
    <w:rsid w:val="00B76F7A"/>
    <w:rsid w:val="00B80E26"/>
    <w:rsid w:val="00B84573"/>
    <w:rsid w:val="00B85732"/>
    <w:rsid w:val="00B8573F"/>
    <w:rsid w:val="00B87488"/>
    <w:rsid w:val="00B90175"/>
    <w:rsid w:val="00B9591A"/>
    <w:rsid w:val="00B97D57"/>
    <w:rsid w:val="00BA2DF0"/>
    <w:rsid w:val="00BA353A"/>
    <w:rsid w:val="00BA4970"/>
    <w:rsid w:val="00BA57AC"/>
    <w:rsid w:val="00BA6152"/>
    <w:rsid w:val="00BB27FC"/>
    <w:rsid w:val="00BB2D4C"/>
    <w:rsid w:val="00BB381E"/>
    <w:rsid w:val="00BB696E"/>
    <w:rsid w:val="00BB757E"/>
    <w:rsid w:val="00BC0410"/>
    <w:rsid w:val="00BC3731"/>
    <w:rsid w:val="00BC624B"/>
    <w:rsid w:val="00BD1B53"/>
    <w:rsid w:val="00BE221D"/>
    <w:rsid w:val="00BE5237"/>
    <w:rsid w:val="00BE7AEF"/>
    <w:rsid w:val="00BF0E69"/>
    <w:rsid w:val="00BF70A9"/>
    <w:rsid w:val="00BF7121"/>
    <w:rsid w:val="00BF7C89"/>
    <w:rsid w:val="00C03B9A"/>
    <w:rsid w:val="00C04B0D"/>
    <w:rsid w:val="00C054C2"/>
    <w:rsid w:val="00C061AE"/>
    <w:rsid w:val="00C076BA"/>
    <w:rsid w:val="00C07BE2"/>
    <w:rsid w:val="00C07C51"/>
    <w:rsid w:val="00C1064B"/>
    <w:rsid w:val="00C13D32"/>
    <w:rsid w:val="00C15BB1"/>
    <w:rsid w:val="00C167B6"/>
    <w:rsid w:val="00C1788C"/>
    <w:rsid w:val="00C20999"/>
    <w:rsid w:val="00C21129"/>
    <w:rsid w:val="00C214F8"/>
    <w:rsid w:val="00C23A05"/>
    <w:rsid w:val="00C27CE4"/>
    <w:rsid w:val="00C30641"/>
    <w:rsid w:val="00C35E1B"/>
    <w:rsid w:val="00C42EBF"/>
    <w:rsid w:val="00C43501"/>
    <w:rsid w:val="00C4361F"/>
    <w:rsid w:val="00C512AE"/>
    <w:rsid w:val="00C53546"/>
    <w:rsid w:val="00C542D7"/>
    <w:rsid w:val="00C55644"/>
    <w:rsid w:val="00C5651D"/>
    <w:rsid w:val="00C57374"/>
    <w:rsid w:val="00C61B5E"/>
    <w:rsid w:val="00C6536D"/>
    <w:rsid w:val="00C70731"/>
    <w:rsid w:val="00C70EE0"/>
    <w:rsid w:val="00C72C6E"/>
    <w:rsid w:val="00C758F7"/>
    <w:rsid w:val="00C77D0B"/>
    <w:rsid w:val="00C83E3E"/>
    <w:rsid w:val="00C85412"/>
    <w:rsid w:val="00C85D39"/>
    <w:rsid w:val="00C8653A"/>
    <w:rsid w:val="00C87286"/>
    <w:rsid w:val="00C9194D"/>
    <w:rsid w:val="00CA11C8"/>
    <w:rsid w:val="00CA259E"/>
    <w:rsid w:val="00CA2D82"/>
    <w:rsid w:val="00CA2DDF"/>
    <w:rsid w:val="00CA40C7"/>
    <w:rsid w:val="00CA442D"/>
    <w:rsid w:val="00CA520B"/>
    <w:rsid w:val="00CA543F"/>
    <w:rsid w:val="00CA5FF8"/>
    <w:rsid w:val="00CB5CAE"/>
    <w:rsid w:val="00CC0248"/>
    <w:rsid w:val="00CC3F40"/>
    <w:rsid w:val="00CC5004"/>
    <w:rsid w:val="00CC573A"/>
    <w:rsid w:val="00CD29B1"/>
    <w:rsid w:val="00CD4291"/>
    <w:rsid w:val="00CD5BCF"/>
    <w:rsid w:val="00CE2BF7"/>
    <w:rsid w:val="00CE7156"/>
    <w:rsid w:val="00CF0A31"/>
    <w:rsid w:val="00D06717"/>
    <w:rsid w:val="00D15FD4"/>
    <w:rsid w:val="00D22CC5"/>
    <w:rsid w:val="00D2508B"/>
    <w:rsid w:val="00D25C7C"/>
    <w:rsid w:val="00D267B7"/>
    <w:rsid w:val="00D26E46"/>
    <w:rsid w:val="00D33F35"/>
    <w:rsid w:val="00D3402F"/>
    <w:rsid w:val="00D342C3"/>
    <w:rsid w:val="00D34D65"/>
    <w:rsid w:val="00D35F2C"/>
    <w:rsid w:val="00D36BB9"/>
    <w:rsid w:val="00D3770E"/>
    <w:rsid w:val="00D40E16"/>
    <w:rsid w:val="00D41717"/>
    <w:rsid w:val="00D44C9A"/>
    <w:rsid w:val="00D44D6D"/>
    <w:rsid w:val="00D46857"/>
    <w:rsid w:val="00D47BB0"/>
    <w:rsid w:val="00D51412"/>
    <w:rsid w:val="00D51F1C"/>
    <w:rsid w:val="00D52167"/>
    <w:rsid w:val="00D63075"/>
    <w:rsid w:val="00D6622F"/>
    <w:rsid w:val="00D70FAA"/>
    <w:rsid w:val="00D7369E"/>
    <w:rsid w:val="00D7419D"/>
    <w:rsid w:val="00D82223"/>
    <w:rsid w:val="00D8341A"/>
    <w:rsid w:val="00D86034"/>
    <w:rsid w:val="00D8696F"/>
    <w:rsid w:val="00D92BE0"/>
    <w:rsid w:val="00D93F41"/>
    <w:rsid w:val="00D965AC"/>
    <w:rsid w:val="00DA0CE4"/>
    <w:rsid w:val="00DA1D51"/>
    <w:rsid w:val="00DA252F"/>
    <w:rsid w:val="00DA406D"/>
    <w:rsid w:val="00DA4C87"/>
    <w:rsid w:val="00DA57DC"/>
    <w:rsid w:val="00DA5D5D"/>
    <w:rsid w:val="00DA5EE2"/>
    <w:rsid w:val="00DB1B1C"/>
    <w:rsid w:val="00DB3211"/>
    <w:rsid w:val="00DB5C3E"/>
    <w:rsid w:val="00DC2D11"/>
    <w:rsid w:val="00DC3FBC"/>
    <w:rsid w:val="00DC4E03"/>
    <w:rsid w:val="00DC5232"/>
    <w:rsid w:val="00DC6AB8"/>
    <w:rsid w:val="00DC7E99"/>
    <w:rsid w:val="00DD0237"/>
    <w:rsid w:val="00DD070B"/>
    <w:rsid w:val="00DD2E38"/>
    <w:rsid w:val="00DD75E4"/>
    <w:rsid w:val="00DE1E41"/>
    <w:rsid w:val="00DE2084"/>
    <w:rsid w:val="00DE283C"/>
    <w:rsid w:val="00DE4179"/>
    <w:rsid w:val="00DE4285"/>
    <w:rsid w:val="00DE6310"/>
    <w:rsid w:val="00DE7536"/>
    <w:rsid w:val="00DF0624"/>
    <w:rsid w:val="00DF0D59"/>
    <w:rsid w:val="00DF2CDD"/>
    <w:rsid w:val="00DF70D6"/>
    <w:rsid w:val="00DF7852"/>
    <w:rsid w:val="00E02E23"/>
    <w:rsid w:val="00E03812"/>
    <w:rsid w:val="00E039D8"/>
    <w:rsid w:val="00E07380"/>
    <w:rsid w:val="00E07AE9"/>
    <w:rsid w:val="00E07CA8"/>
    <w:rsid w:val="00E1131B"/>
    <w:rsid w:val="00E11E06"/>
    <w:rsid w:val="00E1249F"/>
    <w:rsid w:val="00E20625"/>
    <w:rsid w:val="00E2259D"/>
    <w:rsid w:val="00E24B0B"/>
    <w:rsid w:val="00E24B29"/>
    <w:rsid w:val="00E27BA0"/>
    <w:rsid w:val="00E310F9"/>
    <w:rsid w:val="00E316FF"/>
    <w:rsid w:val="00E40C54"/>
    <w:rsid w:val="00E4139E"/>
    <w:rsid w:val="00E428B3"/>
    <w:rsid w:val="00E43DB3"/>
    <w:rsid w:val="00E43DFE"/>
    <w:rsid w:val="00E45D2D"/>
    <w:rsid w:val="00E465C1"/>
    <w:rsid w:val="00E500AB"/>
    <w:rsid w:val="00E53B13"/>
    <w:rsid w:val="00E600FB"/>
    <w:rsid w:val="00E60FD5"/>
    <w:rsid w:val="00E632B1"/>
    <w:rsid w:val="00E674DE"/>
    <w:rsid w:val="00E67C20"/>
    <w:rsid w:val="00E7385F"/>
    <w:rsid w:val="00E7456F"/>
    <w:rsid w:val="00E76E7D"/>
    <w:rsid w:val="00E82747"/>
    <w:rsid w:val="00E83C8A"/>
    <w:rsid w:val="00E84E85"/>
    <w:rsid w:val="00E868AC"/>
    <w:rsid w:val="00E87E2E"/>
    <w:rsid w:val="00E90BC9"/>
    <w:rsid w:val="00E91A1B"/>
    <w:rsid w:val="00E91DA0"/>
    <w:rsid w:val="00E940E3"/>
    <w:rsid w:val="00E96877"/>
    <w:rsid w:val="00EA19CA"/>
    <w:rsid w:val="00EA44F2"/>
    <w:rsid w:val="00EA7302"/>
    <w:rsid w:val="00EA7B8A"/>
    <w:rsid w:val="00EB601C"/>
    <w:rsid w:val="00EB6DE7"/>
    <w:rsid w:val="00EB7A29"/>
    <w:rsid w:val="00EC12DF"/>
    <w:rsid w:val="00EC52CC"/>
    <w:rsid w:val="00ED0A5F"/>
    <w:rsid w:val="00ED2357"/>
    <w:rsid w:val="00ED25E1"/>
    <w:rsid w:val="00ED47EA"/>
    <w:rsid w:val="00ED6F03"/>
    <w:rsid w:val="00EE1C78"/>
    <w:rsid w:val="00EE3CE4"/>
    <w:rsid w:val="00EE3FC0"/>
    <w:rsid w:val="00EE3FDE"/>
    <w:rsid w:val="00EE6E0A"/>
    <w:rsid w:val="00EE7F23"/>
    <w:rsid w:val="00EF60D0"/>
    <w:rsid w:val="00EF76B8"/>
    <w:rsid w:val="00F00FD9"/>
    <w:rsid w:val="00F050D3"/>
    <w:rsid w:val="00F100EA"/>
    <w:rsid w:val="00F111F2"/>
    <w:rsid w:val="00F12CF2"/>
    <w:rsid w:val="00F13201"/>
    <w:rsid w:val="00F13BF5"/>
    <w:rsid w:val="00F14236"/>
    <w:rsid w:val="00F326EC"/>
    <w:rsid w:val="00F353FB"/>
    <w:rsid w:val="00F40C57"/>
    <w:rsid w:val="00F40DF7"/>
    <w:rsid w:val="00F41785"/>
    <w:rsid w:val="00F437F6"/>
    <w:rsid w:val="00F44CC6"/>
    <w:rsid w:val="00F46936"/>
    <w:rsid w:val="00F5189E"/>
    <w:rsid w:val="00F52918"/>
    <w:rsid w:val="00F61A2A"/>
    <w:rsid w:val="00F61ADA"/>
    <w:rsid w:val="00F626CB"/>
    <w:rsid w:val="00F62869"/>
    <w:rsid w:val="00F64E05"/>
    <w:rsid w:val="00F65A7D"/>
    <w:rsid w:val="00F71158"/>
    <w:rsid w:val="00F7127D"/>
    <w:rsid w:val="00F72F45"/>
    <w:rsid w:val="00F75CCB"/>
    <w:rsid w:val="00F773F5"/>
    <w:rsid w:val="00F81F76"/>
    <w:rsid w:val="00F82774"/>
    <w:rsid w:val="00F83B2C"/>
    <w:rsid w:val="00F83CA7"/>
    <w:rsid w:val="00F8422D"/>
    <w:rsid w:val="00F87256"/>
    <w:rsid w:val="00F97CFD"/>
    <w:rsid w:val="00FA18F4"/>
    <w:rsid w:val="00FA24C8"/>
    <w:rsid w:val="00FA3D79"/>
    <w:rsid w:val="00FA486C"/>
    <w:rsid w:val="00FB2E73"/>
    <w:rsid w:val="00FB3BD0"/>
    <w:rsid w:val="00FB5CF3"/>
    <w:rsid w:val="00FB6AEF"/>
    <w:rsid w:val="00FC602F"/>
    <w:rsid w:val="00FD399E"/>
    <w:rsid w:val="00FD4944"/>
    <w:rsid w:val="00FD4DF1"/>
    <w:rsid w:val="00FD500C"/>
    <w:rsid w:val="00FD518F"/>
    <w:rsid w:val="00FD71A4"/>
    <w:rsid w:val="00FE136C"/>
    <w:rsid w:val="00FE3E44"/>
    <w:rsid w:val="00FE6223"/>
    <w:rsid w:val="00FF188C"/>
    <w:rsid w:val="00FF5A4C"/>
    <w:rsid w:val="00FF71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Variabl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aliases w:val="Text grey"/>
    <w:qFormat/>
    <w:rsid w:val="00D3402F"/>
    <w:pPr>
      <w:spacing w:line="300" w:lineRule="exact"/>
      <w:jc w:val="both"/>
    </w:pPr>
    <w:rPr>
      <w:rFonts w:ascii="Arial" w:hAnsi="Arial"/>
      <w:noProof/>
      <w:color w:val="000000"/>
      <w:sz w:val="22"/>
      <w:szCs w:val="24"/>
    </w:rPr>
  </w:style>
  <w:style w:type="paragraph" w:styleId="Nadpis1">
    <w:name w:val="heading 1"/>
    <w:basedOn w:val="Nadpis2"/>
    <w:next w:val="Normln"/>
    <w:autoRedefine/>
    <w:qFormat/>
    <w:rsid w:val="00281689"/>
    <w:pPr>
      <w:tabs>
        <w:tab w:val="left" w:pos="1965"/>
        <w:tab w:val="left" w:pos="3180"/>
      </w:tabs>
      <w:spacing w:before="0" w:after="0"/>
      <w:ind w:left="130"/>
      <w:outlineLvl w:val="0"/>
    </w:pPr>
    <w:rPr>
      <w:b w:val="0"/>
      <w:color w:val="auto"/>
      <w:szCs w:val="22"/>
    </w:rPr>
  </w:style>
  <w:style w:type="paragraph" w:styleId="Nadpis2">
    <w:name w:val="heading 2"/>
    <w:basedOn w:val="Normln"/>
    <w:next w:val="Normln"/>
    <w:link w:val="Nadpis2Char"/>
    <w:qFormat/>
    <w:rsid w:val="000D0193"/>
    <w:pPr>
      <w:keepNext/>
      <w:spacing w:before="1200" w:after="60"/>
      <w:outlineLvl w:val="1"/>
    </w:pPr>
    <w:rPr>
      <w:rFonts w:cs="Arial"/>
      <w:b/>
      <w:bCs/>
      <w:iCs/>
      <w:szCs w:val="28"/>
    </w:rPr>
  </w:style>
  <w:style w:type="paragraph" w:styleId="Nadpis3">
    <w:name w:val="heading 3"/>
    <w:basedOn w:val="Normln"/>
    <w:next w:val="Normln"/>
    <w:link w:val="Nadpis3Char"/>
    <w:qFormat/>
    <w:rsid w:val="008E251C"/>
    <w:pPr>
      <w:keepNext/>
      <w:spacing w:before="240" w:after="60"/>
      <w:outlineLvl w:val="2"/>
    </w:pPr>
    <w:rPr>
      <w:rFonts w:cs="Arial"/>
      <w:b/>
      <w:bCs/>
      <w:sz w:val="20"/>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717FA8"/>
    <w:pPr>
      <w:tabs>
        <w:tab w:val="center" w:pos="4536"/>
        <w:tab w:val="right" w:pos="9072"/>
      </w:tabs>
    </w:pPr>
  </w:style>
  <w:style w:type="paragraph" w:styleId="Zpat">
    <w:name w:val="footer"/>
    <w:basedOn w:val="Normln"/>
    <w:link w:val="ZpatChar"/>
    <w:uiPriority w:val="99"/>
    <w:rsid w:val="0024587B"/>
    <w:pPr>
      <w:tabs>
        <w:tab w:val="center" w:pos="4536"/>
        <w:tab w:val="right" w:pos="9072"/>
      </w:tabs>
      <w:spacing w:line="180" w:lineRule="exact"/>
      <w:ind w:left="1077"/>
    </w:pPr>
    <w:rPr>
      <w:color w:val="003A63"/>
      <w:sz w:val="16"/>
      <w:szCs w:val="13"/>
    </w:rPr>
  </w:style>
  <w:style w:type="paragraph" w:customStyle="1" w:styleId="vnitrekzapati">
    <w:name w:val="vnitrek zapati"/>
    <w:basedOn w:val="Zpat"/>
    <w:rsid w:val="00814B56"/>
    <w:pPr>
      <w:framePr w:wrap="around" w:vAnchor="page" w:hAnchor="page" w:y="2836"/>
    </w:pPr>
    <w:rPr>
      <w:rFonts w:cs="Arial"/>
      <w:color w:val="807F83"/>
      <w:szCs w:val="18"/>
    </w:rPr>
  </w:style>
  <w:style w:type="character" w:customStyle="1" w:styleId="Nadpis2Char">
    <w:name w:val="Nadpis 2 Char"/>
    <w:link w:val="Nadpis2"/>
    <w:rsid w:val="000D0193"/>
    <w:rPr>
      <w:rFonts w:ascii="Arial" w:hAnsi="Arial" w:cs="Arial"/>
      <w:b/>
      <w:bCs/>
      <w:iCs/>
      <w:noProof/>
      <w:color w:val="000000"/>
      <w:sz w:val="22"/>
      <w:szCs w:val="28"/>
      <w:lang w:val="cs-CZ" w:eastAsia="cs-CZ" w:bidi="ar-SA"/>
    </w:rPr>
  </w:style>
  <w:style w:type="character" w:customStyle="1" w:styleId="Nadpis3Char">
    <w:name w:val="Nadpis 3 Char"/>
    <w:link w:val="Nadpis3"/>
    <w:rsid w:val="008E251C"/>
    <w:rPr>
      <w:rFonts w:ascii="Arial" w:hAnsi="Arial" w:cs="Arial"/>
      <w:b/>
      <w:bCs/>
      <w:noProof/>
      <w:color w:val="000000"/>
      <w:szCs w:val="26"/>
      <w:lang w:val="cs-CZ" w:eastAsia="cs-CZ" w:bidi="ar-SA"/>
    </w:rPr>
  </w:style>
  <w:style w:type="paragraph" w:customStyle="1" w:styleId="Adresa">
    <w:name w:val="Adresa"/>
    <w:basedOn w:val="Normln"/>
    <w:next w:val="Normln"/>
    <w:autoRedefine/>
    <w:rsid w:val="00163D10"/>
    <w:pPr>
      <w:framePr w:hSpace="142" w:wrap="around" w:vAnchor="page" w:hAnchor="margin" w:y="1929"/>
      <w:spacing w:line="280" w:lineRule="atLeast"/>
      <w:ind w:left="142"/>
      <w:jc w:val="right"/>
    </w:pPr>
    <w:rPr>
      <w:noProof w:val="0"/>
      <w:color w:val="auto"/>
      <w:szCs w:val="20"/>
    </w:rPr>
  </w:style>
  <w:style w:type="paragraph" w:styleId="Rozloendokumentu">
    <w:name w:val="Document Map"/>
    <w:basedOn w:val="Normln"/>
    <w:semiHidden/>
    <w:rsid w:val="00C542D7"/>
    <w:pPr>
      <w:shd w:val="clear" w:color="auto" w:fill="000080"/>
    </w:pPr>
    <w:rPr>
      <w:rFonts w:ascii="Tahoma" w:hAnsi="Tahoma" w:cs="Tahoma"/>
      <w:sz w:val="20"/>
      <w:szCs w:val="20"/>
    </w:rPr>
  </w:style>
  <w:style w:type="paragraph" w:styleId="Zkladntext">
    <w:name w:val="Body Text"/>
    <w:basedOn w:val="Normln"/>
    <w:rsid w:val="009C6D2C"/>
    <w:pPr>
      <w:spacing w:line="360" w:lineRule="auto"/>
    </w:pPr>
    <w:rPr>
      <w:noProof w:val="0"/>
      <w:color w:val="auto"/>
      <w:sz w:val="24"/>
      <w:szCs w:val="20"/>
    </w:rPr>
  </w:style>
  <w:style w:type="paragraph" w:styleId="Textbubliny">
    <w:name w:val="Balloon Text"/>
    <w:basedOn w:val="Normln"/>
    <w:semiHidden/>
    <w:rsid w:val="00BF0E69"/>
    <w:rPr>
      <w:rFonts w:ascii="Tahoma" w:hAnsi="Tahoma" w:cs="Tahoma"/>
      <w:sz w:val="16"/>
      <w:szCs w:val="16"/>
    </w:rPr>
  </w:style>
  <w:style w:type="character" w:customStyle="1" w:styleId="ProsttextChar">
    <w:name w:val="Prostý text Char"/>
    <w:link w:val="Prosttext"/>
    <w:rsid w:val="00F82774"/>
    <w:rPr>
      <w:rFonts w:ascii="Calibri" w:hAnsi="Calibri"/>
      <w:lang w:bidi="ar-SA"/>
    </w:rPr>
  </w:style>
  <w:style w:type="paragraph" w:styleId="Prosttext">
    <w:name w:val="Plain Text"/>
    <w:basedOn w:val="Normln"/>
    <w:link w:val="ProsttextChar"/>
    <w:rsid w:val="00F82774"/>
    <w:pPr>
      <w:spacing w:line="240" w:lineRule="auto"/>
      <w:jc w:val="left"/>
    </w:pPr>
    <w:rPr>
      <w:rFonts w:ascii="Calibri" w:hAnsi="Calibri"/>
      <w:noProof w:val="0"/>
      <w:color w:val="auto"/>
      <w:sz w:val="20"/>
      <w:szCs w:val="20"/>
    </w:rPr>
  </w:style>
  <w:style w:type="character" w:styleId="Hypertextovodkaz">
    <w:name w:val="Hyperlink"/>
    <w:rsid w:val="00ED0A5F"/>
    <w:rPr>
      <w:color w:val="1A8B00"/>
      <w:u w:val="single"/>
    </w:rPr>
  </w:style>
  <w:style w:type="paragraph" w:customStyle="1" w:styleId="ST">
    <w:name w:val="ČÁST"/>
    <w:basedOn w:val="Normln"/>
    <w:next w:val="NADPISSTI"/>
    <w:rsid w:val="008226A0"/>
    <w:pPr>
      <w:keepNext/>
      <w:keepLines/>
      <w:spacing w:before="240" w:after="120" w:line="240" w:lineRule="auto"/>
      <w:jc w:val="center"/>
      <w:outlineLvl w:val="1"/>
    </w:pPr>
    <w:rPr>
      <w:rFonts w:ascii="Times New Roman" w:hAnsi="Times New Roman"/>
      <w:caps/>
      <w:noProof w:val="0"/>
      <w:color w:val="auto"/>
      <w:sz w:val="24"/>
      <w:szCs w:val="20"/>
    </w:rPr>
  </w:style>
  <w:style w:type="paragraph" w:customStyle="1" w:styleId="NADPISSTI">
    <w:name w:val="NADPIS ČÁSTI"/>
    <w:basedOn w:val="Normln"/>
    <w:next w:val="Hlava"/>
    <w:rsid w:val="008226A0"/>
    <w:pPr>
      <w:keepNext/>
      <w:keepLines/>
      <w:spacing w:line="240" w:lineRule="auto"/>
      <w:jc w:val="center"/>
      <w:outlineLvl w:val="1"/>
    </w:pPr>
    <w:rPr>
      <w:rFonts w:ascii="Times New Roman" w:hAnsi="Times New Roman"/>
      <w:b/>
      <w:noProof w:val="0"/>
      <w:color w:val="auto"/>
      <w:sz w:val="24"/>
      <w:szCs w:val="20"/>
    </w:rPr>
  </w:style>
  <w:style w:type="paragraph" w:customStyle="1" w:styleId="Hlava">
    <w:name w:val="Hlava"/>
    <w:basedOn w:val="Normln"/>
    <w:next w:val="Nadpishlavy"/>
    <w:rsid w:val="008226A0"/>
    <w:pPr>
      <w:keepNext/>
      <w:keepLines/>
      <w:spacing w:before="240" w:line="240" w:lineRule="auto"/>
      <w:jc w:val="center"/>
      <w:outlineLvl w:val="2"/>
    </w:pPr>
    <w:rPr>
      <w:rFonts w:ascii="Times New Roman" w:hAnsi="Times New Roman"/>
      <w:noProof w:val="0"/>
      <w:color w:val="auto"/>
      <w:sz w:val="24"/>
      <w:szCs w:val="20"/>
    </w:rPr>
  </w:style>
  <w:style w:type="paragraph" w:customStyle="1" w:styleId="Nadpishlavy">
    <w:name w:val="Nadpis hlavy"/>
    <w:basedOn w:val="Normln"/>
    <w:next w:val="Normln"/>
    <w:rsid w:val="008226A0"/>
    <w:pPr>
      <w:keepNext/>
      <w:keepLines/>
      <w:spacing w:line="240" w:lineRule="auto"/>
      <w:jc w:val="center"/>
      <w:outlineLvl w:val="2"/>
    </w:pPr>
    <w:rPr>
      <w:rFonts w:ascii="Times New Roman" w:hAnsi="Times New Roman"/>
      <w:b/>
      <w:noProof w:val="0"/>
      <w:color w:val="auto"/>
      <w:sz w:val="24"/>
      <w:szCs w:val="20"/>
    </w:rPr>
  </w:style>
  <w:style w:type="paragraph" w:styleId="Odstavecseseznamem">
    <w:name w:val="List Paragraph"/>
    <w:basedOn w:val="Normln"/>
    <w:link w:val="OdstavecseseznamemChar"/>
    <w:uiPriority w:val="34"/>
    <w:qFormat/>
    <w:rsid w:val="002B229D"/>
    <w:pPr>
      <w:spacing w:line="240" w:lineRule="auto"/>
      <w:ind w:left="720"/>
      <w:contextualSpacing/>
    </w:pPr>
    <w:rPr>
      <w:rFonts w:ascii="Times New Roman" w:hAnsi="Times New Roman"/>
      <w:noProof w:val="0"/>
      <w:color w:val="auto"/>
      <w:sz w:val="24"/>
      <w:szCs w:val="20"/>
      <w:lang w:val="x-none"/>
    </w:rPr>
  </w:style>
  <w:style w:type="character" w:customStyle="1" w:styleId="OdstavecseseznamemChar">
    <w:name w:val="Odstavec se seznamem Char"/>
    <w:link w:val="Odstavecseseznamem"/>
    <w:rsid w:val="002B229D"/>
    <w:rPr>
      <w:sz w:val="24"/>
      <w:lang w:val="x-none" w:eastAsia="cs-CZ" w:bidi="ar-SA"/>
    </w:rPr>
  </w:style>
  <w:style w:type="character" w:styleId="Siln">
    <w:name w:val="Strong"/>
    <w:qFormat/>
    <w:rsid w:val="002B229D"/>
    <w:rPr>
      <w:b/>
      <w:bCs/>
    </w:rPr>
  </w:style>
  <w:style w:type="character" w:styleId="Zvraznn">
    <w:name w:val="Emphasis"/>
    <w:qFormat/>
    <w:rsid w:val="004E3FFD"/>
    <w:rPr>
      <w:i/>
      <w:iCs/>
    </w:rPr>
  </w:style>
  <w:style w:type="paragraph" w:styleId="Textpoznpodarou">
    <w:name w:val="footnote text"/>
    <w:basedOn w:val="Normln"/>
    <w:semiHidden/>
    <w:rsid w:val="000601C5"/>
    <w:rPr>
      <w:sz w:val="20"/>
      <w:szCs w:val="20"/>
    </w:rPr>
  </w:style>
  <w:style w:type="character" w:styleId="Znakapoznpodarou">
    <w:name w:val="footnote reference"/>
    <w:semiHidden/>
    <w:rsid w:val="000601C5"/>
    <w:rPr>
      <w:vertAlign w:val="superscript"/>
    </w:rPr>
  </w:style>
  <w:style w:type="paragraph" w:customStyle="1" w:styleId="Textodstavce">
    <w:name w:val="Text odstavce"/>
    <w:basedOn w:val="Normln"/>
    <w:link w:val="TextodstavceChar"/>
    <w:rsid w:val="00F83CA7"/>
    <w:pPr>
      <w:numPr>
        <w:numId w:val="23"/>
      </w:numPr>
      <w:tabs>
        <w:tab w:val="left" w:pos="851"/>
      </w:tabs>
      <w:spacing w:before="120" w:after="120" w:line="240" w:lineRule="auto"/>
      <w:outlineLvl w:val="6"/>
    </w:pPr>
    <w:rPr>
      <w:rFonts w:ascii="Times New Roman" w:hAnsi="Times New Roman"/>
      <w:noProof w:val="0"/>
      <w:color w:val="auto"/>
      <w:sz w:val="24"/>
      <w:szCs w:val="20"/>
    </w:rPr>
  </w:style>
  <w:style w:type="paragraph" w:customStyle="1" w:styleId="Novelizanbod">
    <w:name w:val="Novelizační bod"/>
    <w:basedOn w:val="Normln"/>
    <w:next w:val="Normln"/>
    <w:rsid w:val="00F83CA7"/>
    <w:pPr>
      <w:keepNext/>
      <w:keepLines/>
      <w:numPr>
        <w:numId w:val="22"/>
      </w:numPr>
      <w:tabs>
        <w:tab w:val="left" w:pos="851"/>
      </w:tabs>
      <w:spacing w:before="480" w:after="120" w:line="240" w:lineRule="auto"/>
    </w:pPr>
    <w:rPr>
      <w:rFonts w:ascii="Times New Roman" w:hAnsi="Times New Roman"/>
      <w:noProof w:val="0"/>
      <w:color w:val="auto"/>
      <w:sz w:val="24"/>
      <w:szCs w:val="20"/>
    </w:rPr>
  </w:style>
  <w:style w:type="paragraph" w:customStyle="1" w:styleId="Textbodu">
    <w:name w:val="Text bodu"/>
    <w:basedOn w:val="Normln"/>
    <w:rsid w:val="00F83CA7"/>
    <w:pPr>
      <w:numPr>
        <w:ilvl w:val="2"/>
        <w:numId w:val="23"/>
      </w:numPr>
      <w:spacing w:line="240" w:lineRule="auto"/>
      <w:outlineLvl w:val="8"/>
    </w:pPr>
    <w:rPr>
      <w:rFonts w:ascii="Times New Roman" w:hAnsi="Times New Roman"/>
      <w:noProof w:val="0"/>
      <w:color w:val="auto"/>
      <w:sz w:val="24"/>
      <w:szCs w:val="20"/>
    </w:rPr>
  </w:style>
  <w:style w:type="paragraph" w:customStyle="1" w:styleId="Textpsmene">
    <w:name w:val="Text písmene"/>
    <w:basedOn w:val="Normln"/>
    <w:link w:val="TextpsmeneChar"/>
    <w:rsid w:val="00F83CA7"/>
    <w:pPr>
      <w:numPr>
        <w:ilvl w:val="1"/>
        <w:numId w:val="23"/>
      </w:numPr>
      <w:spacing w:line="240" w:lineRule="auto"/>
      <w:outlineLvl w:val="7"/>
    </w:pPr>
    <w:rPr>
      <w:rFonts w:ascii="Times New Roman" w:hAnsi="Times New Roman"/>
      <w:noProof w:val="0"/>
      <w:color w:val="auto"/>
      <w:sz w:val="24"/>
      <w:szCs w:val="20"/>
    </w:rPr>
  </w:style>
  <w:style w:type="character" w:styleId="Odkaznakoment">
    <w:name w:val="annotation reference"/>
    <w:uiPriority w:val="99"/>
    <w:unhideWhenUsed/>
    <w:rsid w:val="00E43DFE"/>
    <w:rPr>
      <w:rFonts w:cs="Times New Roman"/>
      <w:sz w:val="16"/>
      <w:szCs w:val="16"/>
    </w:rPr>
  </w:style>
  <w:style w:type="paragraph" w:styleId="Textkomente">
    <w:name w:val="annotation text"/>
    <w:basedOn w:val="Normln"/>
    <w:link w:val="TextkomenteChar"/>
    <w:uiPriority w:val="99"/>
    <w:unhideWhenUsed/>
    <w:rsid w:val="00E43DFE"/>
    <w:pPr>
      <w:spacing w:after="200" w:line="276" w:lineRule="auto"/>
      <w:jc w:val="left"/>
    </w:pPr>
    <w:rPr>
      <w:rFonts w:ascii="Calibri" w:hAnsi="Calibri"/>
      <w:noProof w:val="0"/>
      <w:color w:val="auto"/>
      <w:sz w:val="20"/>
      <w:szCs w:val="20"/>
    </w:rPr>
  </w:style>
  <w:style w:type="character" w:customStyle="1" w:styleId="TextkomenteChar">
    <w:name w:val="Text komentáře Char"/>
    <w:link w:val="Textkomente"/>
    <w:uiPriority w:val="99"/>
    <w:rsid w:val="00E43DFE"/>
    <w:rPr>
      <w:rFonts w:ascii="Calibri" w:eastAsia="Times New Roman" w:hAnsi="Calibri"/>
    </w:rPr>
  </w:style>
  <w:style w:type="character" w:styleId="PromnnHTML">
    <w:name w:val="HTML Variable"/>
    <w:uiPriority w:val="99"/>
    <w:unhideWhenUsed/>
    <w:rsid w:val="00E82747"/>
    <w:rPr>
      <w:i/>
      <w:iCs/>
    </w:rPr>
  </w:style>
  <w:style w:type="character" w:customStyle="1" w:styleId="ZpatChar">
    <w:name w:val="Zápatí Char"/>
    <w:link w:val="Zpat"/>
    <w:uiPriority w:val="99"/>
    <w:rsid w:val="00EE6E0A"/>
    <w:rPr>
      <w:rFonts w:ascii="Arial" w:hAnsi="Arial"/>
      <w:noProof/>
      <w:color w:val="003A63"/>
      <w:sz w:val="16"/>
      <w:szCs w:val="13"/>
    </w:rPr>
  </w:style>
  <w:style w:type="paragraph" w:customStyle="1" w:styleId="BodyText23">
    <w:name w:val="Body Text 23"/>
    <w:basedOn w:val="Normln"/>
    <w:rsid w:val="006B7350"/>
    <w:pPr>
      <w:widowControl w:val="0"/>
      <w:autoSpaceDE w:val="0"/>
      <w:autoSpaceDN w:val="0"/>
      <w:adjustRightInd w:val="0"/>
      <w:spacing w:line="240" w:lineRule="auto"/>
    </w:pPr>
    <w:rPr>
      <w:rFonts w:ascii="Times New Roman" w:hAnsi="Times New Roman"/>
      <w:noProof w:val="0"/>
      <w:color w:val="auto"/>
      <w:sz w:val="24"/>
    </w:rPr>
  </w:style>
  <w:style w:type="character" w:customStyle="1" w:styleId="TextodstavceChar">
    <w:name w:val="Text odstavce Char"/>
    <w:link w:val="Textodstavce"/>
    <w:locked/>
    <w:rsid w:val="00384708"/>
    <w:rPr>
      <w:sz w:val="24"/>
    </w:rPr>
  </w:style>
  <w:style w:type="paragraph" w:customStyle="1" w:styleId="Textlnku">
    <w:name w:val="Text článku"/>
    <w:basedOn w:val="Normln"/>
    <w:rsid w:val="00384708"/>
    <w:pPr>
      <w:spacing w:before="240" w:line="240" w:lineRule="auto"/>
      <w:ind w:firstLine="425"/>
      <w:outlineLvl w:val="5"/>
    </w:pPr>
    <w:rPr>
      <w:rFonts w:ascii="Times New Roman" w:hAnsi="Times New Roman"/>
      <w:noProof w:val="0"/>
      <w:color w:val="auto"/>
      <w:sz w:val="24"/>
      <w:szCs w:val="20"/>
    </w:rPr>
  </w:style>
  <w:style w:type="paragraph" w:customStyle="1" w:styleId="Standard">
    <w:name w:val="Standard"/>
    <w:rsid w:val="001C1136"/>
    <w:pPr>
      <w:suppressAutoHyphens/>
      <w:autoSpaceDN w:val="0"/>
      <w:spacing w:after="200" w:line="360" w:lineRule="auto"/>
      <w:jc w:val="both"/>
      <w:textAlignment w:val="baseline"/>
    </w:pPr>
    <w:rPr>
      <w:rFonts w:ascii="Arial" w:eastAsia="Arial Unicode MS" w:hAnsi="Arial" w:cs="Tahoma"/>
      <w:kern w:val="3"/>
      <w:sz w:val="24"/>
      <w:szCs w:val="22"/>
      <w:lang w:eastAsia="en-US"/>
    </w:rPr>
  </w:style>
  <w:style w:type="paragraph" w:customStyle="1" w:styleId="Default">
    <w:name w:val="Default"/>
    <w:rsid w:val="00641A79"/>
    <w:pPr>
      <w:autoSpaceDE w:val="0"/>
      <w:autoSpaceDN w:val="0"/>
      <w:adjustRightInd w:val="0"/>
    </w:pPr>
    <w:rPr>
      <w:color w:val="000000"/>
      <w:sz w:val="24"/>
      <w:szCs w:val="24"/>
    </w:rPr>
  </w:style>
  <w:style w:type="character" w:customStyle="1" w:styleId="TextpsmeneChar">
    <w:name w:val="Text písmene Char"/>
    <w:link w:val="Textpsmene"/>
    <w:locked/>
    <w:rsid w:val="001705E4"/>
    <w:rPr>
      <w:sz w:val="24"/>
    </w:rPr>
  </w:style>
  <w:style w:type="paragraph" w:customStyle="1" w:styleId="uvodniosloveni">
    <w:name w:val="uvodni osloveni"/>
    <w:basedOn w:val="Normln"/>
    <w:rsid w:val="00091C8E"/>
    <w:pPr>
      <w:spacing w:before="1200"/>
      <w:ind w:left="142"/>
    </w:pPr>
    <w:rPr>
      <w:noProof w:val="0"/>
      <w:szCs w:val="20"/>
    </w:rPr>
  </w:style>
  <w:style w:type="character" w:customStyle="1" w:styleId="hps">
    <w:name w:val="hps"/>
    <w:rsid w:val="00F7127D"/>
  </w:style>
  <w:style w:type="paragraph" w:styleId="Bezmezer">
    <w:name w:val="No Spacing"/>
    <w:basedOn w:val="Normln"/>
    <w:uiPriority w:val="1"/>
    <w:qFormat/>
    <w:rsid w:val="007A0A03"/>
    <w:pPr>
      <w:spacing w:line="240" w:lineRule="auto"/>
      <w:jc w:val="left"/>
    </w:pPr>
    <w:rPr>
      <w:rFonts w:ascii="Times New Roman" w:eastAsia="Calibri" w:hAnsi="Times New Roman"/>
      <w:noProof w:val="0"/>
      <w:color w:val="auto"/>
      <w:sz w:val="24"/>
      <w:lang w:eastAsia="ja-JP"/>
    </w:rPr>
  </w:style>
  <w:style w:type="paragraph" w:styleId="Normlnweb">
    <w:name w:val="Normal (Web)"/>
    <w:basedOn w:val="Normln"/>
    <w:uiPriority w:val="99"/>
    <w:unhideWhenUsed/>
    <w:rsid w:val="0014187D"/>
    <w:pPr>
      <w:spacing w:before="100" w:beforeAutospacing="1" w:after="100" w:afterAutospacing="1" w:line="240" w:lineRule="auto"/>
      <w:jc w:val="left"/>
    </w:pPr>
    <w:rPr>
      <w:rFonts w:ascii="Times New Roman" w:hAnsi="Times New Roman"/>
      <w:noProof w:val="0"/>
      <w:color w:val="auto"/>
      <w:sz w:val="24"/>
    </w:rPr>
  </w:style>
  <w:style w:type="paragraph" w:customStyle="1" w:styleId="CM4">
    <w:name w:val="CM4"/>
    <w:basedOn w:val="Default"/>
    <w:next w:val="Default"/>
    <w:uiPriority w:val="99"/>
    <w:rsid w:val="00DA0CE4"/>
    <w:rPr>
      <w:rFonts w:ascii="EUAlbertina" w:hAnsi="EUAlbertina"/>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Variabl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aliases w:val="Text grey"/>
    <w:qFormat/>
    <w:rsid w:val="00D3402F"/>
    <w:pPr>
      <w:spacing w:line="300" w:lineRule="exact"/>
      <w:jc w:val="both"/>
    </w:pPr>
    <w:rPr>
      <w:rFonts w:ascii="Arial" w:hAnsi="Arial"/>
      <w:noProof/>
      <w:color w:val="000000"/>
      <w:sz w:val="22"/>
      <w:szCs w:val="24"/>
    </w:rPr>
  </w:style>
  <w:style w:type="paragraph" w:styleId="Nadpis1">
    <w:name w:val="heading 1"/>
    <w:basedOn w:val="Nadpis2"/>
    <w:next w:val="Normln"/>
    <w:autoRedefine/>
    <w:qFormat/>
    <w:rsid w:val="00281689"/>
    <w:pPr>
      <w:tabs>
        <w:tab w:val="left" w:pos="1965"/>
        <w:tab w:val="left" w:pos="3180"/>
      </w:tabs>
      <w:spacing w:before="0" w:after="0"/>
      <w:ind w:left="130"/>
      <w:outlineLvl w:val="0"/>
    </w:pPr>
    <w:rPr>
      <w:b w:val="0"/>
      <w:color w:val="auto"/>
      <w:szCs w:val="22"/>
    </w:rPr>
  </w:style>
  <w:style w:type="paragraph" w:styleId="Nadpis2">
    <w:name w:val="heading 2"/>
    <w:basedOn w:val="Normln"/>
    <w:next w:val="Normln"/>
    <w:link w:val="Nadpis2Char"/>
    <w:qFormat/>
    <w:rsid w:val="000D0193"/>
    <w:pPr>
      <w:keepNext/>
      <w:spacing w:before="1200" w:after="60"/>
      <w:outlineLvl w:val="1"/>
    </w:pPr>
    <w:rPr>
      <w:rFonts w:cs="Arial"/>
      <w:b/>
      <w:bCs/>
      <w:iCs/>
      <w:szCs w:val="28"/>
    </w:rPr>
  </w:style>
  <w:style w:type="paragraph" w:styleId="Nadpis3">
    <w:name w:val="heading 3"/>
    <w:basedOn w:val="Normln"/>
    <w:next w:val="Normln"/>
    <w:link w:val="Nadpis3Char"/>
    <w:qFormat/>
    <w:rsid w:val="008E251C"/>
    <w:pPr>
      <w:keepNext/>
      <w:spacing w:before="240" w:after="60"/>
      <w:outlineLvl w:val="2"/>
    </w:pPr>
    <w:rPr>
      <w:rFonts w:cs="Arial"/>
      <w:b/>
      <w:bCs/>
      <w:sz w:val="20"/>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717FA8"/>
    <w:pPr>
      <w:tabs>
        <w:tab w:val="center" w:pos="4536"/>
        <w:tab w:val="right" w:pos="9072"/>
      </w:tabs>
    </w:pPr>
  </w:style>
  <w:style w:type="paragraph" w:styleId="Zpat">
    <w:name w:val="footer"/>
    <w:basedOn w:val="Normln"/>
    <w:link w:val="ZpatChar"/>
    <w:uiPriority w:val="99"/>
    <w:rsid w:val="0024587B"/>
    <w:pPr>
      <w:tabs>
        <w:tab w:val="center" w:pos="4536"/>
        <w:tab w:val="right" w:pos="9072"/>
      </w:tabs>
      <w:spacing w:line="180" w:lineRule="exact"/>
      <w:ind w:left="1077"/>
    </w:pPr>
    <w:rPr>
      <w:color w:val="003A63"/>
      <w:sz w:val="16"/>
      <w:szCs w:val="13"/>
    </w:rPr>
  </w:style>
  <w:style w:type="paragraph" w:customStyle="1" w:styleId="vnitrekzapati">
    <w:name w:val="vnitrek zapati"/>
    <w:basedOn w:val="Zpat"/>
    <w:rsid w:val="00814B56"/>
    <w:pPr>
      <w:framePr w:wrap="around" w:vAnchor="page" w:hAnchor="page" w:y="2836"/>
    </w:pPr>
    <w:rPr>
      <w:rFonts w:cs="Arial"/>
      <w:color w:val="807F83"/>
      <w:szCs w:val="18"/>
    </w:rPr>
  </w:style>
  <w:style w:type="character" w:customStyle="1" w:styleId="Nadpis2Char">
    <w:name w:val="Nadpis 2 Char"/>
    <w:link w:val="Nadpis2"/>
    <w:rsid w:val="000D0193"/>
    <w:rPr>
      <w:rFonts w:ascii="Arial" w:hAnsi="Arial" w:cs="Arial"/>
      <w:b/>
      <w:bCs/>
      <w:iCs/>
      <w:noProof/>
      <w:color w:val="000000"/>
      <w:sz w:val="22"/>
      <w:szCs w:val="28"/>
      <w:lang w:val="cs-CZ" w:eastAsia="cs-CZ" w:bidi="ar-SA"/>
    </w:rPr>
  </w:style>
  <w:style w:type="character" w:customStyle="1" w:styleId="Nadpis3Char">
    <w:name w:val="Nadpis 3 Char"/>
    <w:link w:val="Nadpis3"/>
    <w:rsid w:val="008E251C"/>
    <w:rPr>
      <w:rFonts w:ascii="Arial" w:hAnsi="Arial" w:cs="Arial"/>
      <w:b/>
      <w:bCs/>
      <w:noProof/>
      <w:color w:val="000000"/>
      <w:szCs w:val="26"/>
      <w:lang w:val="cs-CZ" w:eastAsia="cs-CZ" w:bidi="ar-SA"/>
    </w:rPr>
  </w:style>
  <w:style w:type="paragraph" w:customStyle="1" w:styleId="Adresa">
    <w:name w:val="Adresa"/>
    <w:basedOn w:val="Normln"/>
    <w:next w:val="Normln"/>
    <w:autoRedefine/>
    <w:rsid w:val="00163D10"/>
    <w:pPr>
      <w:framePr w:hSpace="142" w:wrap="around" w:vAnchor="page" w:hAnchor="margin" w:y="1929"/>
      <w:spacing w:line="280" w:lineRule="atLeast"/>
      <w:ind w:left="142"/>
      <w:jc w:val="right"/>
    </w:pPr>
    <w:rPr>
      <w:noProof w:val="0"/>
      <w:color w:val="auto"/>
      <w:szCs w:val="20"/>
    </w:rPr>
  </w:style>
  <w:style w:type="paragraph" w:styleId="Rozloendokumentu">
    <w:name w:val="Document Map"/>
    <w:basedOn w:val="Normln"/>
    <w:semiHidden/>
    <w:rsid w:val="00C542D7"/>
    <w:pPr>
      <w:shd w:val="clear" w:color="auto" w:fill="000080"/>
    </w:pPr>
    <w:rPr>
      <w:rFonts w:ascii="Tahoma" w:hAnsi="Tahoma" w:cs="Tahoma"/>
      <w:sz w:val="20"/>
      <w:szCs w:val="20"/>
    </w:rPr>
  </w:style>
  <w:style w:type="paragraph" w:styleId="Zkladntext">
    <w:name w:val="Body Text"/>
    <w:basedOn w:val="Normln"/>
    <w:rsid w:val="009C6D2C"/>
    <w:pPr>
      <w:spacing w:line="360" w:lineRule="auto"/>
    </w:pPr>
    <w:rPr>
      <w:noProof w:val="0"/>
      <w:color w:val="auto"/>
      <w:sz w:val="24"/>
      <w:szCs w:val="20"/>
    </w:rPr>
  </w:style>
  <w:style w:type="paragraph" w:styleId="Textbubliny">
    <w:name w:val="Balloon Text"/>
    <w:basedOn w:val="Normln"/>
    <w:semiHidden/>
    <w:rsid w:val="00BF0E69"/>
    <w:rPr>
      <w:rFonts w:ascii="Tahoma" w:hAnsi="Tahoma" w:cs="Tahoma"/>
      <w:sz w:val="16"/>
      <w:szCs w:val="16"/>
    </w:rPr>
  </w:style>
  <w:style w:type="character" w:customStyle="1" w:styleId="ProsttextChar">
    <w:name w:val="Prostý text Char"/>
    <w:link w:val="Prosttext"/>
    <w:rsid w:val="00F82774"/>
    <w:rPr>
      <w:rFonts w:ascii="Calibri" w:hAnsi="Calibri"/>
      <w:lang w:bidi="ar-SA"/>
    </w:rPr>
  </w:style>
  <w:style w:type="paragraph" w:styleId="Prosttext">
    <w:name w:val="Plain Text"/>
    <w:basedOn w:val="Normln"/>
    <w:link w:val="ProsttextChar"/>
    <w:rsid w:val="00F82774"/>
    <w:pPr>
      <w:spacing w:line="240" w:lineRule="auto"/>
      <w:jc w:val="left"/>
    </w:pPr>
    <w:rPr>
      <w:rFonts w:ascii="Calibri" w:hAnsi="Calibri"/>
      <w:noProof w:val="0"/>
      <w:color w:val="auto"/>
      <w:sz w:val="20"/>
      <w:szCs w:val="20"/>
    </w:rPr>
  </w:style>
  <w:style w:type="character" w:styleId="Hypertextovodkaz">
    <w:name w:val="Hyperlink"/>
    <w:rsid w:val="00ED0A5F"/>
    <w:rPr>
      <w:color w:val="1A8B00"/>
      <w:u w:val="single"/>
    </w:rPr>
  </w:style>
  <w:style w:type="paragraph" w:customStyle="1" w:styleId="ST">
    <w:name w:val="ČÁST"/>
    <w:basedOn w:val="Normln"/>
    <w:next w:val="NADPISSTI"/>
    <w:rsid w:val="008226A0"/>
    <w:pPr>
      <w:keepNext/>
      <w:keepLines/>
      <w:spacing w:before="240" w:after="120" w:line="240" w:lineRule="auto"/>
      <w:jc w:val="center"/>
      <w:outlineLvl w:val="1"/>
    </w:pPr>
    <w:rPr>
      <w:rFonts w:ascii="Times New Roman" w:hAnsi="Times New Roman"/>
      <w:caps/>
      <w:noProof w:val="0"/>
      <w:color w:val="auto"/>
      <w:sz w:val="24"/>
      <w:szCs w:val="20"/>
    </w:rPr>
  </w:style>
  <w:style w:type="paragraph" w:customStyle="1" w:styleId="NADPISSTI">
    <w:name w:val="NADPIS ČÁSTI"/>
    <w:basedOn w:val="Normln"/>
    <w:next w:val="Hlava"/>
    <w:rsid w:val="008226A0"/>
    <w:pPr>
      <w:keepNext/>
      <w:keepLines/>
      <w:spacing w:line="240" w:lineRule="auto"/>
      <w:jc w:val="center"/>
      <w:outlineLvl w:val="1"/>
    </w:pPr>
    <w:rPr>
      <w:rFonts w:ascii="Times New Roman" w:hAnsi="Times New Roman"/>
      <w:b/>
      <w:noProof w:val="0"/>
      <w:color w:val="auto"/>
      <w:sz w:val="24"/>
      <w:szCs w:val="20"/>
    </w:rPr>
  </w:style>
  <w:style w:type="paragraph" w:customStyle="1" w:styleId="Hlava">
    <w:name w:val="Hlava"/>
    <w:basedOn w:val="Normln"/>
    <w:next w:val="Nadpishlavy"/>
    <w:rsid w:val="008226A0"/>
    <w:pPr>
      <w:keepNext/>
      <w:keepLines/>
      <w:spacing w:before="240" w:line="240" w:lineRule="auto"/>
      <w:jc w:val="center"/>
      <w:outlineLvl w:val="2"/>
    </w:pPr>
    <w:rPr>
      <w:rFonts w:ascii="Times New Roman" w:hAnsi="Times New Roman"/>
      <w:noProof w:val="0"/>
      <w:color w:val="auto"/>
      <w:sz w:val="24"/>
      <w:szCs w:val="20"/>
    </w:rPr>
  </w:style>
  <w:style w:type="paragraph" w:customStyle="1" w:styleId="Nadpishlavy">
    <w:name w:val="Nadpis hlavy"/>
    <w:basedOn w:val="Normln"/>
    <w:next w:val="Normln"/>
    <w:rsid w:val="008226A0"/>
    <w:pPr>
      <w:keepNext/>
      <w:keepLines/>
      <w:spacing w:line="240" w:lineRule="auto"/>
      <w:jc w:val="center"/>
      <w:outlineLvl w:val="2"/>
    </w:pPr>
    <w:rPr>
      <w:rFonts w:ascii="Times New Roman" w:hAnsi="Times New Roman"/>
      <w:b/>
      <w:noProof w:val="0"/>
      <w:color w:val="auto"/>
      <w:sz w:val="24"/>
      <w:szCs w:val="20"/>
    </w:rPr>
  </w:style>
  <w:style w:type="paragraph" w:styleId="Odstavecseseznamem">
    <w:name w:val="List Paragraph"/>
    <w:basedOn w:val="Normln"/>
    <w:link w:val="OdstavecseseznamemChar"/>
    <w:uiPriority w:val="34"/>
    <w:qFormat/>
    <w:rsid w:val="002B229D"/>
    <w:pPr>
      <w:spacing w:line="240" w:lineRule="auto"/>
      <w:ind w:left="720"/>
      <w:contextualSpacing/>
    </w:pPr>
    <w:rPr>
      <w:rFonts w:ascii="Times New Roman" w:hAnsi="Times New Roman"/>
      <w:noProof w:val="0"/>
      <w:color w:val="auto"/>
      <w:sz w:val="24"/>
      <w:szCs w:val="20"/>
      <w:lang w:val="x-none"/>
    </w:rPr>
  </w:style>
  <w:style w:type="character" w:customStyle="1" w:styleId="OdstavecseseznamemChar">
    <w:name w:val="Odstavec se seznamem Char"/>
    <w:link w:val="Odstavecseseznamem"/>
    <w:rsid w:val="002B229D"/>
    <w:rPr>
      <w:sz w:val="24"/>
      <w:lang w:val="x-none" w:eastAsia="cs-CZ" w:bidi="ar-SA"/>
    </w:rPr>
  </w:style>
  <w:style w:type="character" w:styleId="Siln">
    <w:name w:val="Strong"/>
    <w:qFormat/>
    <w:rsid w:val="002B229D"/>
    <w:rPr>
      <w:b/>
      <w:bCs/>
    </w:rPr>
  </w:style>
  <w:style w:type="character" w:styleId="Zvraznn">
    <w:name w:val="Emphasis"/>
    <w:qFormat/>
    <w:rsid w:val="004E3FFD"/>
    <w:rPr>
      <w:i/>
      <w:iCs/>
    </w:rPr>
  </w:style>
  <w:style w:type="paragraph" w:styleId="Textpoznpodarou">
    <w:name w:val="footnote text"/>
    <w:basedOn w:val="Normln"/>
    <w:semiHidden/>
    <w:rsid w:val="000601C5"/>
    <w:rPr>
      <w:sz w:val="20"/>
      <w:szCs w:val="20"/>
    </w:rPr>
  </w:style>
  <w:style w:type="character" w:styleId="Znakapoznpodarou">
    <w:name w:val="footnote reference"/>
    <w:semiHidden/>
    <w:rsid w:val="000601C5"/>
    <w:rPr>
      <w:vertAlign w:val="superscript"/>
    </w:rPr>
  </w:style>
  <w:style w:type="paragraph" w:customStyle="1" w:styleId="Textodstavce">
    <w:name w:val="Text odstavce"/>
    <w:basedOn w:val="Normln"/>
    <w:link w:val="TextodstavceChar"/>
    <w:rsid w:val="00F83CA7"/>
    <w:pPr>
      <w:numPr>
        <w:numId w:val="23"/>
      </w:numPr>
      <w:tabs>
        <w:tab w:val="left" w:pos="851"/>
      </w:tabs>
      <w:spacing w:before="120" w:after="120" w:line="240" w:lineRule="auto"/>
      <w:outlineLvl w:val="6"/>
    </w:pPr>
    <w:rPr>
      <w:rFonts w:ascii="Times New Roman" w:hAnsi="Times New Roman"/>
      <w:noProof w:val="0"/>
      <w:color w:val="auto"/>
      <w:sz w:val="24"/>
      <w:szCs w:val="20"/>
    </w:rPr>
  </w:style>
  <w:style w:type="paragraph" w:customStyle="1" w:styleId="Novelizanbod">
    <w:name w:val="Novelizační bod"/>
    <w:basedOn w:val="Normln"/>
    <w:next w:val="Normln"/>
    <w:rsid w:val="00F83CA7"/>
    <w:pPr>
      <w:keepNext/>
      <w:keepLines/>
      <w:numPr>
        <w:numId w:val="22"/>
      </w:numPr>
      <w:tabs>
        <w:tab w:val="left" w:pos="851"/>
      </w:tabs>
      <w:spacing w:before="480" w:after="120" w:line="240" w:lineRule="auto"/>
    </w:pPr>
    <w:rPr>
      <w:rFonts w:ascii="Times New Roman" w:hAnsi="Times New Roman"/>
      <w:noProof w:val="0"/>
      <w:color w:val="auto"/>
      <w:sz w:val="24"/>
      <w:szCs w:val="20"/>
    </w:rPr>
  </w:style>
  <w:style w:type="paragraph" w:customStyle="1" w:styleId="Textbodu">
    <w:name w:val="Text bodu"/>
    <w:basedOn w:val="Normln"/>
    <w:rsid w:val="00F83CA7"/>
    <w:pPr>
      <w:numPr>
        <w:ilvl w:val="2"/>
        <w:numId w:val="23"/>
      </w:numPr>
      <w:spacing w:line="240" w:lineRule="auto"/>
      <w:outlineLvl w:val="8"/>
    </w:pPr>
    <w:rPr>
      <w:rFonts w:ascii="Times New Roman" w:hAnsi="Times New Roman"/>
      <w:noProof w:val="0"/>
      <w:color w:val="auto"/>
      <w:sz w:val="24"/>
      <w:szCs w:val="20"/>
    </w:rPr>
  </w:style>
  <w:style w:type="paragraph" w:customStyle="1" w:styleId="Textpsmene">
    <w:name w:val="Text písmene"/>
    <w:basedOn w:val="Normln"/>
    <w:link w:val="TextpsmeneChar"/>
    <w:rsid w:val="00F83CA7"/>
    <w:pPr>
      <w:numPr>
        <w:ilvl w:val="1"/>
        <w:numId w:val="23"/>
      </w:numPr>
      <w:spacing w:line="240" w:lineRule="auto"/>
      <w:outlineLvl w:val="7"/>
    </w:pPr>
    <w:rPr>
      <w:rFonts w:ascii="Times New Roman" w:hAnsi="Times New Roman"/>
      <w:noProof w:val="0"/>
      <w:color w:val="auto"/>
      <w:sz w:val="24"/>
      <w:szCs w:val="20"/>
    </w:rPr>
  </w:style>
  <w:style w:type="character" w:styleId="Odkaznakoment">
    <w:name w:val="annotation reference"/>
    <w:uiPriority w:val="99"/>
    <w:unhideWhenUsed/>
    <w:rsid w:val="00E43DFE"/>
    <w:rPr>
      <w:rFonts w:cs="Times New Roman"/>
      <w:sz w:val="16"/>
      <w:szCs w:val="16"/>
    </w:rPr>
  </w:style>
  <w:style w:type="paragraph" w:styleId="Textkomente">
    <w:name w:val="annotation text"/>
    <w:basedOn w:val="Normln"/>
    <w:link w:val="TextkomenteChar"/>
    <w:uiPriority w:val="99"/>
    <w:unhideWhenUsed/>
    <w:rsid w:val="00E43DFE"/>
    <w:pPr>
      <w:spacing w:after="200" w:line="276" w:lineRule="auto"/>
      <w:jc w:val="left"/>
    </w:pPr>
    <w:rPr>
      <w:rFonts w:ascii="Calibri" w:hAnsi="Calibri"/>
      <w:noProof w:val="0"/>
      <w:color w:val="auto"/>
      <w:sz w:val="20"/>
      <w:szCs w:val="20"/>
    </w:rPr>
  </w:style>
  <w:style w:type="character" w:customStyle="1" w:styleId="TextkomenteChar">
    <w:name w:val="Text komentáře Char"/>
    <w:link w:val="Textkomente"/>
    <w:uiPriority w:val="99"/>
    <w:rsid w:val="00E43DFE"/>
    <w:rPr>
      <w:rFonts w:ascii="Calibri" w:eastAsia="Times New Roman" w:hAnsi="Calibri"/>
    </w:rPr>
  </w:style>
  <w:style w:type="character" w:styleId="PromnnHTML">
    <w:name w:val="HTML Variable"/>
    <w:uiPriority w:val="99"/>
    <w:unhideWhenUsed/>
    <w:rsid w:val="00E82747"/>
    <w:rPr>
      <w:i/>
      <w:iCs/>
    </w:rPr>
  </w:style>
  <w:style w:type="character" w:customStyle="1" w:styleId="ZpatChar">
    <w:name w:val="Zápatí Char"/>
    <w:link w:val="Zpat"/>
    <w:uiPriority w:val="99"/>
    <w:rsid w:val="00EE6E0A"/>
    <w:rPr>
      <w:rFonts w:ascii="Arial" w:hAnsi="Arial"/>
      <w:noProof/>
      <w:color w:val="003A63"/>
      <w:sz w:val="16"/>
      <w:szCs w:val="13"/>
    </w:rPr>
  </w:style>
  <w:style w:type="paragraph" w:customStyle="1" w:styleId="BodyText23">
    <w:name w:val="Body Text 23"/>
    <w:basedOn w:val="Normln"/>
    <w:rsid w:val="006B7350"/>
    <w:pPr>
      <w:widowControl w:val="0"/>
      <w:autoSpaceDE w:val="0"/>
      <w:autoSpaceDN w:val="0"/>
      <w:adjustRightInd w:val="0"/>
      <w:spacing w:line="240" w:lineRule="auto"/>
    </w:pPr>
    <w:rPr>
      <w:rFonts w:ascii="Times New Roman" w:hAnsi="Times New Roman"/>
      <w:noProof w:val="0"/>
      <w:color w:val="auto"/>
      <w:sz w:val="24"/>
    </w:rPr>
  </w:style>
  <w:style w:type="character" w:customStyle="1" w:styleId="TextodstavceChar">
    <w:name w:val="Text odstavce Char"/>
    <w:link w:val="Textodstavce"/>
    <w:locked/>
    <w:rsid w:val="00384708"/>
    <w:rPr>
      <w:sz w:val="24"/>
    </w:rPr>
  </w:style>
  <w:style w:type="paragraph" w:customStyle="1" w:styleId="Textlnku">
    <w:name w:val="Text článku"/>
    <w:basedOn w:val="Normln"/>
    <w:rsid w:val="00384708"/>
    <w:pPr>
      <w:spacing w:before="240" w:line="240" w:lineRule="auto"/>
      <w:ind w:firstLine="425"/>
      <w:outlineLvl w:val="5"/>
    </w:pPr>
    <w:rPr>
      <w:rFonts w:ascii="Times New Roman" w:hAnsi="Times New Roman"/>
      <w:noProof w:val="0"/>
      <w:color w:val="auto"/>
      <w:sz w:val="24"/>
      <w:szCs w:val="20"/>
    </w:rPr>
  </w:style>
  <w:style w:type="paragraph" w:customStyle="1" w:styleId="Standard">
    <w:name w:val="Standard"/>
    <w:rsid w:val="001C1136"/>
    <w:pPr>
      <w:suppressAutoHyphens/>
      <w:autoSpaceDN w:val="0"/>
      <w:spacing w:after="200" w:line="360" w:lineRule="auto"/>
      <w:jc w:val="both"/>
      <w:textAlignment w:val="baseline"/>
    </w:pPr>
    <w:rPr>
      <w:rFonts w:ascii="Arial" w:eastAsia="Arial Unicode MS" w:hAnsi="Arial" w:cs="Tahoma"/>
      <w:kern w:val="3"/>
      <w:sz w:val="24"/>
      <w:szCs w:val="22"/>
      <w:lang w:eastAsia="en-US"/>
    </w:rPr>
  </w:style>
  <w:style w:type="paragraph" w:customStyle="1" w:styleId="Default">
    <w:name w:val="Default"/>
    <w:rsid w:val="00641A79"/>
    <w:pPr>
      <w:autoSpaceDE w:val="0"/>
      <w:autoSpaceDN w:val="0"/>
      <w:adjustRightInd w:val="0"/>
    </w:pPr>
    <w:rPr>
      <w:color w:val="000000"/>
      <w:sz w:val="24"/>
      <w:szCs w:val="24"/>
    </w:rPr>
  </w:style>
  <w:style w:type="character" w:customStyle="1" w:styleId="TextpsmeneChar">
    <w:name w:val="Text písmene Char"/>
    <w:link w:val="Textpsmene"/>
    <w:locked/>
    <w:rsid w:val="001705E4"/>
    <w:rPr>
      <w:sz w:val="24"/>
    </w:rPr>
  </w:style>
  <w:style w:type="paragraph" w:customStyle="1" w:styleId="uvodniosloveni">
    <w:name w:val="uvodni osloveni"/>
    <w:basedOn w:val="Normln"/>
    <w:rsid w:val="00091C8E"/>
    <w:pPr>
      <w:spacing w:before="1200"/>
      <w:ind w:left="142"/>
    </w:pPr>
    <w:rPr>
      <w:noProof w:val="0"/>
      <w:szCs w:val="20"/>
    </w:rPr>
  </w:style>
  <w:style w:type="character" w:customStyle="1" w:styleId="hps">
    <w:name w:val="hps"/>
    <w:rsid w:val="00F7127D"/>
  </w:style>
  <w:style w:type="paragraph" w:styleId="Bezmezer">
    <w:name w:val="No Spacing"/>
    <w:basedOn w:val="Normln"/>
    <w:uiPriority w:val="1"/>
    <w:qFormat/>
    <w:rsid w:val="007A0A03"/>
    <w:pPr>
      <w:spacing w:line="240" w:lineRule="auto"/>
      <w:jc w:val="left"/>
    </w:pPr>
    <w:rPr>
      <w:rFonts w:ascii="Times New Roman" w:eastAsia="Calibri" w:hAnsi="Times New Roman"/>
      <w:noProof w:val="0"/>
      <w:color w:val="auto"/>
      <w:sz w:val="24"/>
      <w:lang w:eastAsia="ja-JP"/>
    </w:rPr>
  </w:style>
  <w:style w:type="paragraph" w:styleId="Normlnweb">
    <w:name w:val="Normal (Web)"/>
    <w:basedOn w:val="Normln"/>
    <w:uiPriority w:val="99"/>
    <w:unhideWhenUsed/>
    <w:rsid w:val="0014187D"/>
    <w:pPr>
      <w:spacing w:before="100" w:beforeAutospacing="1" w:after="100" w:afterAutospacing="1" w:line="240" w:lineRule="auto"/>
      <w:jc w:val="left"/>
    </w:pPr>
    <w:rPr>
      <w:rFonts w:ascii="Times New Roman" w:hAnsi="Times New Roman"/>
      <w:noProof w:val="0"/>
      <w:color w:val="auto"/>
      <w:sz w:val="24"/>
    </w:rPr>
  </w:style>
  <w:style w:type="paragraph" w:customStyle="1" w:styleId="CM4">
    <w:name w:val="CM4"/>
    <w:basedOn w:val="Default"/>
    <w:next w:val="Default"/>
    <w:uiPriority w:val="99"/>
    <w:rsid w:val="00DA0CE4"/>
    <w:rPr>
      <w:rFonts w:ascii="EUAlbertina" w:hAnsi="EUAlbertina"/>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2207">
      <w:bodyDiv w:val="1"/>
      <w:marLeft w:val="0"/>
      <w:marRight w:val="0"/>
      <w:marTop w:val="0"/>
      <w:marBottom w:val="0"/>
      <w:divBdr>
        <w:top w:val="none" w:sz="0" w:space="0" w:color="auto"/>
        <w:left w:val="none" w:sz="0" w:space="0" w:color="auto"/>
        <w:bottom w:val="none" w:sz="0" w:space="0" w:color="auto"/>
        <w:right w:val="none" w:sz="0" w:space="0" w:color="auto"/>
      </w:divBdr>
    </w:div>
    <w:div w:id="14157092">
      <w:bodyDiv w:val="1"/>
      <w:marLeft w:val="0"/>
      <w:marRight w:val="0"/>
      <w:marTop w:val="0"/>
      <w:marBottom w:val="0"/>
      <w:divBdr>
        <w:top w:val="none" w:sz="0" w:space="0" w:color="auto"/>
        <w:left w:val="none" w:sz="0" w:space="0" w:color="auto"/>
        <w:bottom w:val="none" w:sz="0" w:space="0" w:color="auto"/>
        <w:right w:val="none" w:sz="0" w:space="0" w:color="auto"/>
      </w:divBdr>
    </w:div>
    <w:div w:id="296381581">
      <w:bodyDiv w:val="1"/>
      <w:marLeft w:val="0"/>
      <w:marRight w:val="0"/>
      <w:marTop w:val="0"/>
      <w:marBottom w:val="0"/>
      <w:divBdr>
        <w:top w:val="none" w:sz="0" w:space="0" w:color="auto"/>
        <w:left w:val="none" w:sz="0" w:space="0" w:color="auto"/>
        <w:bottom w:val="none" w:sz="0" w:space="0" w:color="auto"/>
        <w:right w:val="none" w:sz="0" w:space="0" w:color="auto"/>
      </w:divBdr>
    </w:div>
    <w:div w:id="493573578">
      <w:bodyDiv w:val="1"/>
      <w:marLeft w:val="0"/>
      <w:marRight w:val="0"/>
      <w:marTop w:val="0"/>
      <w:marBottom w:val="0"/>
      <w:divBdr>
        <w:top w:val="none" w:sz="0" w:space="0" w:color="auto"/>
        <w:left w:val="none" w:sz="0" w:space="0" w:color="auto"/>
        <w:bottom w:val="none" w:sz="0" w:space="0" w:color="auto"/>
        <w:right w:val="none" w:sz="0" w:space="0" w:color="auto"/>
      </w:divBdr>
      <w:divsChild>
        <w:div w:id="1149589279">
          <w:marLeft w:val="0"/>
          <w:marRight w:val="0"/>
          <w:marTop w:val="0"/>
          <w:marBottom w:val="0"/>
          <w:divBdr>
            <w:top w:val="none" w:sz="0" w:space="0" w:color="auto"/>
            <w:left w:val="none" w:sz="0" w:space="0" w:color="auto"/>
            <w:bottom w:val="none" w:sz="0" w:space="0" w:color="auto"/>
            <w:right w:val="none" w:sz="0" w:space="0" w:color="auto"/>
          </w:divBdr>
        </w:div>
        <w:div w:id="1215040211">
          <w:marLeft w:val="0"/>
          <w:marRight w:val="0"/>
          <w:marTop w:val="0"/>
          <w:marBottom w:val="0"/>
          <w:divBdr>
            <w:top w:val="none" w:sz="0" w:space="0" w:color="auto"/>
            <w:left w:val="none" w:sz="0" w:space="0" w:color="auto"/>
            <w:bottom w:val="none" w:sz="0" w:space="0" w:color="auto"/>
            <w:right w:val="none" w:sz="0" w:space="0" w:color="auto"/>
          </w:divBdr>
        </w:div>
        <w:div w:id="1277634206">
          <w:marLeft w:val="0"/>
          <w:marRight w:val="0"/>
          <w:marTop w:val="0"/>
          <w:marBottom w:val="0"/>
          <w:divBdr>
            <w:top w:val="none" w:sz="0" w:space="0" w:color="auto"/>
            <w:left w:val="none" w:sz="0" w:space="0" w:color="auto"/>
            <w:bottom w:val="none" w:sz="0" w:space="0" w:color="auto"/>
            <w:right w:val="none" w:sz="0" w:space="0" w:color="auto"/>
          </w:divBdr>
        </w:div>
        <w:div w:id="1383288656">
          <w:marLeft w:val="0"/>
          <w:marRight w:val="0"/>
          <w:marTop w:val="0"/>
          <w:marBottom w:val="0"/>
          <w:divBdr>
            <w:top w:val="none" w:sz="0" w:space="0" w:color="auto"/>
            <w:left w:val="none" w:sz="0" w:space="0" w:color="auto"/>
            <w:bottom w:val="none" w:sz="0" w:space="0" w:color="auto"/>
            <w:right w:val="none" w:sz="0" w:space="0" w:color="auto"/>
          </w:divBdr>
        </w:div>
        <w:div w:id="2120222321">
          <w:marLeft w:val="0"/>
          <w:marRight w:val="0"/>
          <w:marTop w:val="0"/>
          <w:marBottom w:val="0"/>
          <w:divBdr>
            <w:top w:val="none" w:sz="0" w:space="0" w:color="auto"/>
            <w:left w:val="none" w:sz="0" w:space="0" w:color="auto"/>
            <w:bottom w:val="none" w:sz="0" w:space="0" w:color="auto"/>
            <w:right w:val="none" w:sz="0" w:space="0" w:color="auto"/>
          </w:divBdr>
        </w:div>
      </w:divsChild>
    </w:div>
    <w:div w:id="524562155">
      <w:bodyDiv w:val="1"/>
      <w:marLeft w:val="0"/>
      <w:marRight w:val="0"/>
      <w:marTop w:val="0"/>
      <w:marBottom w:val="0"/>
      <w:divBdr>
        <w:top w:val="none" w:sz="0" w:space="0" w:color="auto"/>
        <w:left w:val="none" w:sz="0" w:space="0" w:color="auto"/>
        <w:bottom w:val="none" w:sz="0" w:space="0" w:color="auto"/>
        <w:right w:val="none" w:sz="0" w:space="0" w:color="auto"/>
      </w:divBdr>
    </w:div>
    <w:div w:id="633557134">
      <w:bodyDiv w:val="1"/>
      <w:marLeft w:val="0"/>
      <w:marRight w:val="0"/>
      <w:marTop w:val="0"/>
      <w:marBottom w:val="0"/>
      <w:divBdr>
        <w:top w:val="none" w:sz="0" w:space="0" w:color="auto"/>
        <w:left w:val="none" w:sz="0" w:space="0" w:color="auto"/>
        <w:bottom w:val="none" w:sz="0" w:space="0" w:color="auto"/>
        <w:right w:val="none" w:sz="0" w:space="0" w:color="auto"/>
      </w:divBdr>
    </w:div>
    <w:div w:id="749230047">
      <w:bodyDiv w:val="1"/>
      <w:marLeft w:val="0"/>
      <w:marRight w:val="0"/>
      <w:marTop w:val="0"/>
      <w:marBottom w:val="0"/>
      <w:divBdr>
        <w:top w:val="none" w:sz="0" w:space="0" w:color="auto"/>
        <w:left w:val="none" w:sz="0" w:space="0" w:color="auto"/>
        <w:bottom w:val="none" w:sz="0" w:space="0" w:color="auto"/>
        <w:right w:val="none" w:sz="0" w:space="0" w:color="auto"/>
      </w:divBdr>
      <w:divsChild>
        <w:div w:id="1765147723">
          <w:marLeft w:val="0"/>
          <w:marRight w:val="0"/>
          <w:marTop w:val="0"/>
          <w:marBottom w:val="0"/>
          <w:divBdr>
            <w:top w:val="none" w:sz="0" w:space="0" w:color="auto"/>
            <w:left w:val="none" w:sz="0" w:space="0" w:color="auto"/>
            <w:bottom w:val="none" w:sz="0" w:space="0" w:color="auto"/>
            <w:right w:val="none" w:sz="0" w:space="0" w:color="auto"/>
          </w:divBdr>
          <w:divsChild>
            <w:div w:id="1588270871">
              <w:marLeft w:val="0"/>
              <w:marRight w:val="0"/>
              <w:marTop w:val="0"/>
              <w:marBottom w:val="0"/>
              <w:divBdr>
                <w:top w:val="none" w:sz="0" w:space="0" w:color="auto"/>
                <w:left w:val="none" w:sz="0" w:space="0" w:color="auto"/>
                <w:bottom w:val="none" w:sz="0" w:space="0" w:color="auto"/>
                <w:right w:val="none" w:sz="0" w:space="0" w:color="auto"/>
              </w:divBdr>
              <w:divsChild>
                <w:div w:id="825248515">
                  <w:marLeft w:val="0"/>
                  <w:marRight w:val="0"/>
                  <w:marTop w:val="0"/>
                  <w:marBottom w:val="0"/>
                  <w:divBdr>
                    <w:top w:val="none" w:sz="0" w:space="0" w:color="auto"/>
                    <w:left w:val="none" w:sz="0" w:space="0" w:color="auto"/>
                    <w:bottom w:val="none" w:sz="0" w:space="0" w:color="auto"/>
                    <w:right w:val="none" w:sz="0" w:space="0" w:color="auto"/>
                  </w:divBdr>
                  <w:divsChild>
                    <w:div w:id="1664046070">
                      <w:marLeft w:val="0"/>
                      <w:marRight w:val="0"/>
                      <w:marTop w:val="0"/>
                      <w:marBottom w:val="0"/>
                      <w:divBdr>
                        <w:top w:val="none" w:sz="0" w:space="0" w:color="auto"/>
                        <w:left w:val="none" w:sz="0" w:space="0" w:color="auto"/>
                        <w:bottom w:val="none" w:sz="0" w:space="0" w:color="auto"/>
                        <w:right w:val="none" w:sz="0" w:space="0" w:color="auto"/>
                      </w:divBdr>
                      <w:divsChild>
                        <w:div w:id="35461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843249">
      <w:bodyDiv w:val="1"/>
      <w:marLeft w:val="0"/>
      <w:marRight w:val="0"/>
      <w:marTop w:val="0"/>
      <w:marBottom w:val="0"/>
      <w:divBdr>
        <w:top w:val="none" w:sz="0" w:space="0" w:color="auto"/>
        <w:left w:val="none" w:sz="0" w:space="0" w:color="auto"/>
        <w:bottom w:val="none" w:sz="0" w:space="0" w:color="auto"/>
        <w:right w:val="none" w:sz="0" w:space="0" w:color="auto"/>
      </w:divBdr>
    </w:div>
    <w:div w:id="909541314">
      <w:bodyDiv w:val="1"/>
      <w:marLeft w:val="0"/>
      <w:marRight w:val="0"/>
      <w:marTop w:val="0"/>
      <w:marBottom w:val="0"/>
      <w:divBdr>
        <w:top w:val="none" w:sz="0" w:space="0" w:color="auto"/>
        <w:left w:val="none" w:sz="0" w:space="0" w:color="auto"/>
        <w:bottom w:val="none" w:sz="0" w:space="0" w:color="auto"/>
        <w:right w:val="none" w:sz="0" w:space="0" w:color="auto"/>
      </w:divBdr>
    </w:div>
    <w:div w:id="924532150">
      <w:bodyDiv w:val="1"/>
      <w:marLeft w:val="0"/>
      <w:marRight w:val="0"/>
      <w:marTop w:val="0"/>
      <w:marBottom w:val="0"/>
      <w:divBdr>
        <w:top w:val="none" w:sz="0" w:space="0" w:color="auto"/>
        <w:left w:val="none" w:sz="0" w:space="0" w:color="auto"/>
        <w:bottom w:val="none" w:sz="0" w:space="0" w:color="auto"/>
        <w:right w:val="none" w:sz="0" w:space="0" w:color="auto"/>
      </w:divBdr>
    </w:div>
    <w:div w:id="996155681">
      <w:bodyDiv w:val="1"/>
      <w:marLeft w:val="0"/>
      <w:marRight w:val="0"/>
      <w:marTop w:val="0"/>
      <w:marBottom w:val="0"/>
      <w:divBdr>
        <w:top w:val="none" w:sz="0" w:space="0" w:color="auto"/>
        <w:left w:val="none" w:sz="0" w:space="0" w:color="auto"/>
        <w:bottom w:val="none" w:sz="0" w:space="0" w:color="auto"/>
        <w:right w:val="none" w:sz="0" w:space="0" w:color="auto"/>
      </w:divBdr>
    </w:div>
    <w:div w:id="1001468912">
      <w:bodyDiv w:val="1"/>
      <w:marLeft w:val="0"/>
      <w:marRight w:val="0"/>
      <w:marTop w:val="0"/>
      <w:marBottom w:val="0"/>
      <w:divBdr>
        <w:top w:val="none" w:sz="0" w:space="0" w:color="auto"/>
        <w:left w:val="none" w:sz="0" w:space="0" w:color="auto"/>
        <w:bottom w:val="none" w:sz="0" w:space="0" w:color="auto"/>
        <w:right w:val="none" w:sz="0" w:space="0" w:color="auto"/>
      </w:divBdr>
    </w:div>
    <w:div w:id="1092899836">
      <w:bodyDiv w:val="1"/>
      <w:marLeft w:val="0"/>
      <w:marRight w:val="0"/>
      <w:marTop w:val="0"/>
      <w:marBottom w:val="0"/>
      <w:divBdr>
        <w:top w:val="none" w:sz="0" w:space="0" w:color="auto"/>
        <w:left w:val="none" w:sz="0" w:space="0" w:color="auto"/>
        <w:bottom w:val="none" w:sz="0" w:space="0" w:color="auto"/>
        <w:right w:val="none" w:sz="0" w:space="0" w:color="auto"/>
      </w:divBdr>
    </w:div>
    <w:div w:id="1234044178">
      <w:bodyDiv w:val="1"/>
      <w:marLeft w:val="0"/>
      <w:marRight w:val="0"/>
      <w:marTop w:val="0"/>
      <w:marBottom w:val="0"/>
      <w:divBdr>
        <w:top w:val="none" w:sz="0" w:space="0" w:color="auto"/>
        <w:left w:val="none" w:sz="0" w:space="0" w:color="auto"/>
        <w:bottom w:val="none" w:sz="0" w:space="0" w:color="auto"/>
        <w:right w:val="none" w:sz="0" w:space="0" w:color="auto"/>
      </w:divBdr>
    </w:div>
    <w:div w:id="1345863734">
      <w:bodyDiv w:val="1"/>
      <w:marLeft w:val="0"/>
      <w:marRight w:val="0"/>
      <w:marTop w:val="0"/>
      <w:marBottom w:val="0"/>
      <w:divBdr>
        <w:top w:val="none" w:sz="0" w:space="0" w:color="auto"/>
        <w:left w:val="none" w:sz="0" w:space="0" w:color="auto"/>
        <w:bottom w:val="none" w:sz="0" w:space="0" w:color="auto"/>
        <w:right w:val="none" w:sz="0" w:space="0" w:color="auto"/>
      </w:divBdr>
    </w:div>
    <w:div w:id="1387997689">
      <w:bodyDiv w:val="1"/>
      <w:marLeft w:val="0"/>
      <w:marRight w:val="0"/>
      <w:marTop w:val="0"/>
      <w:marBottom w:val="0"/>
      <w:divBdr>
        <w:top w:val="none" w:sz="0" w:space="0" w:color="auto"/>
        <w:left w:val="none" w:sz="0" w:space="0" w:color="auto"/>
        <w:bottom w:val="none" w:sz="0" w:space="0" w:color="auto"/>
        <w:right w:val="none" w:sz="0" w:space="0" w:color="auto"/>
      </w:divBdr>
    </w:div>
    <w:div w:id="1589385393">
      <w:bodyDiv w:val="1"/>
      <w:marLeft w:val="0"/>
      <w:marRight w:val="0"/>
      <w:marTop w:val="0"/>
      <w:marBottom w:val="0"/>
      <w:divBdr>
        <w:top w:val="none" w:sz="0" w:space="0" w:color="auto"/>
        <w:left w:val="none" w:sz="0" w:space="0" w:color="auto"/>
        <w:bottom w:val="none" w:sz="0" w:space="0" w:color="auto"/>
        <w:right w:val="none" w:sz="0" w:space="0" w:color="auto"/>
      </w:divBdr>
    </w:div>
    <w:div w:id="1600983802">
      <w:bodyDiv w:val="1"/>
      <w:marLeft w:val="0"/>
      <w:marRight w:val="0"/>
      <w:marTop w:val="0"/>
      <w:marBottom w:val="0"/>
      <w:divBdr>
        <w:top w:val="none" w:sz="0" w:space="0" w:color="auto"/>
        <w:left w:val="none" w:sz="0" w:space="0" w:color="auto"/>
        <w:bottom w:val="none" w:sz="0" w:space="0" w:color="auto"/>
        <w:right w:val="none" w:sz="0" w:space="0" w:color="auto"/>
      </w:divBdr>
    </w:div>
    <w:div w:id="1781606621">
      <w:bodyDiv w:val="1"/>
      <w:marLeft w:val="0"/>
      <w:marRight w:val="0"/>
      <w:marTop w:val="0"/>
      <w:marBottom w:val="0"/>
      <w:divBdr>
        <w:top w:val="none" w:sz="0" w:space="0" w:color="auto"/>
        <w:left w:val="none" w:sz="0" w:space="0" w:color="auto"/>
        <w:bottom w:val="none" w:sz="0" w:space="0" w:color="auto"/>
        <w:right w:val="none" w:sz="0" w:space="0" w:color="auto"/>
      </w:divBdr>
    </w:div>
    <w:div w:id="1832865601">
      <w:bodyDiv w:val="1"/>
      <w:marLeft w:val="0"/>
      <w:marRight w:val="0"/>
      <w:marTop w:val="0"/>
      <w:marBottom w:val="0"/>
      <w:divBdr>
        <w:top w:val="none" w:sz="0" w:space="0" w:color="auto"/>
        <w:left w:val="none" w:sz="0" w:space="0" w:color="auto"/>
        <w:bottom w:val="none" w:sz="0" w:space="0" w:color="auto"/>
        <w:right w:val="none" w:sz="0" w:space="0" w:color="auto"/>
      </w:divBdr>
    </w:div>
    <w:div w:id="1846285371">
      <w:bodyDiv w:val="1"/>
      <w:marLeft w:val="0"/>
      <w:marRight w:val="0"/>
      <w:marTop w:val="0"/>
      <w:marBottom w:val="0"/>
      <w:divBdr>
        <w:top w:val="none" w:sz="0" w:space="0" w:color="auto"/>
        <w:left w:val="none" w:sz="0" w:space="0" w:color="auto"/>
        <w:bottom w:val="none" w:sz="0" w:space="0" w:color="auto"/>
        <w:right w:val="none" w:sz="0" w:space="0" w:color="auto"/>
      </w:divBdr>
    </w:div>
    <w:div w:id="1851138752">
      <w:bodyDiv w:val="1"/>
      <w:marLeft w:val="0"/>
      <w:marRight w:val="0"/>
      <w:marTop w:val="0"/>
      <w:marBottom w:val="0"/>
      <w:divBdr>
        <w:top w:val="none" w:sz="0" w:space="0" w:color="auto"/>
        <w:left w:val="none" w:sz="0" w:space="0" w:color="auto"/>
        <w:bottom w:val="none" w:sz="0" w:space="0" w:color="auto"/>
        <w:right w:val="none" w:sz="0" w:space="0" w:color="auto"/>
      </w:divBdr>
    </w:div>
    <w:div w:id="1935283540">
      <w:bodyDiv w:val="1"/>
      <w:marLeft w:val="0"/>
      <w:marRight w:val="0"/>
      <w:marTop w:val="0"/>
      <w:marBottom w:val="0"/>
      <w:divBdr>
        <w:top w:val="none" w:sz="0" w:space="0" w:color="auto"/>
        <w:left w:val="none" w:sz="0" w:space="0" w:color="auto"/>
        <w:bottom w:val="none" w:sz="0" w:space="0" w:color="auto"/>
        <w:right w:val="none" w:sz="0" w:space="0" w:color="auto"/>
      </w:divBdr>
    </w:div>
    <w:div w:id="2004047425">
      <w:bodyDiv w:val="1"/>
      <w:marLeft w:val="0"/>
      <w:marRight w:val="0"/>
      <w:marTop w:val="0"/>
      <w:marBottom w:val="0"/>
      <w:divBdr>
        <w:top w:val="none" w:sz="0" w:space="0" w:color="auto"/>
        <w:left w:val="none" w:sz="0" w:space="0" w:color="auto"/>
        <w:bottom w:val="none" w:sz="0" w:space="0" w:color="auto"/>
        <w:right w:val="none" w:sz="0" w:space="0" w:color="auto"/>
      </w:divBdr>
    </w:div>
    <w:div w:id="205292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lena.zvonikova@mpsv.cz" TargetMode="External"/><Relationship Id="rId4" Type="http://schemas.microsoft.com/office/2007/relationships/stylesWithEffects" Target="stylesWithEffects.xml"/><Relationship Id="rId9" Type="http://schemas.openxmlformats.org/officeDocument/2006/relationships/hyperlink" Target="mailto:anezka.sixtova@mzcr.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69EFD-FB45-470B-98CA-8A63A2C71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1046</TotalTime>
  <Pages>17</Pages>
  <Words>7191</Words>
  <Characters>44151</Characters>
  <Application>Microsoft Office Word</Application>
  <DocSecurity>0</DocSecurity>
  <Lines>367</Lines>
  <Paragraphs>102</Paragraphs>
  <ScaleCrop>false</ScaleCrop>
  <HeadingPairs>
    <vt:vector size="2" baseType="variant">
      <vt:variant>
        <vt:lpstr>Název</vt:lpstr>
      </vt:variant>
      <vt:variant>
        <vt:i4>1</vt:i4>
      </vt:variant>
    </vt:vector>
  </HeadingPairs>
  <TitlesOfParts>
    <vt:vector size="1" baseType="lpstr">
      <vt:lpstr>Jméno Příjmení</vt:lpstr>
    </vt:vector>
  </TitlesOfParts>
  <Company>rybnik</Company>
  <LinksUpToDate>false</LinksUpToDate>
  <CharactersWithSpaces>51240</CharactersWithSpaces>
  <SharedDoc>false</SharedDoc>
  <HLinks>
    <vt:vector size="30" baseType="variant">
      <vt:variant>
        <vt:i4>6488189</vt:i4>
      </vt:variant>
      <vt:variant>
        <vt:i4>12</vt:i4>
      </vt:variant>
      <vt:variant>
        <vt:i4>0</vt:i4>
      </vt:variant>
      <vt:variant>
        <vt:i4>5</vt:i4>
      </vt:variant>
      <vt:variant>
        <vt:lpwstr>https://www.eshg.org/270.0.html</vt:lpwstr>
      </vt:variant>
      <vt:variant>
        <vt:lpwstr/>
      </vt:variant>
      <vt:variant>
        <vt:i4>2555966</vt:i4>
      </vt:variant>
      <vt:variant>
        <vt:i4>9</vt:i4>
      </vt:variant>
      <vt:variant>
        <vt:i4>0</vt:i4>
      </vt:variant>
      <vt:variant>
        <vt:i4>5</vt:i4>
      </vt:variant>
      <vt:variant>
        <vt:lpwstr>http://conventions.coe.int/Treaty/en/Treaties/Html/203.htm</vt:lpwstr>
      </vt:variant>
      <vt:variant>
        <vt:lpwstr/>
      </vt:variant>
      <vt:variant>
        <vt:i4>2555966</vt:i4>
      </vt:variant>
      <vt:variant>
        <vt:i4>6</vt:i4>
      </vt:variant>
      <vt:variant>
        <vt:i4>0</vt:i4>
      </vt:variant>
      <vt:variant>
        <vt:i4>5</vt:i4>
      </vt:variant>
      <vt:variant>
        <vt:lpwstr>http://conventions.coe.int/Treaty/en/Treaties/Html/203.htm</vt:lpwstr>
      </vt:variant>
      <vt:variant>
        <vt:lpwstr/>
      </vt:variant>
      <vt:variant>
        <vt:i4>4063272</vt:i4>
      </vt:variant>
      <vt:variant>
        <vt:i4>3</vt:i4>
      </vt:variant>
      <vt:variant>
        <vt:i4>0</vt:i4>
      </vt:variant>
      <vt:variant>
        <vt:i4>5</vt:i4>
      </vt:variant>
      <vt:variant>
        <vt:lpwstr>http://eur-lex.europa.eu/legal-content/CS/TXT/PDF/?uri=CELEX:32011L0024&amp;from=CS</vt:lpwstr>
      </vt:variant>
      <vt:variant>
        <vt:lpwstr/>
      </vt:variant>
      <vt:variant>
        <vt:i4>5701719</vt:i4>
      </vt:variant>
      <vt:variant>
        <vt:i4>0</vt:i4>
      </vt:variant>
      <vt:variant>
        <vt:i4>0</vt:i4>
      </vt:variant>
      <vt:variant>
        <vt:i4>5</vt:i4>
      </vt:variant>
      <vt:variant>
        <vt:lpwstr>http://conventions.coe.int/Treaty/EN/Reports/Html/203.htm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Jméno Příjmení</dc:title>
  <dc:creator>sajdlova</dc:creator>
  <cp:lastModifiedBy>Sixtová Anežka MUDr.</cp:lastModifiedBy>
  <cp:revision>19</cp:revision>
  <cp:lastPrinted>2015-03-13T10:40:00Z</cp:lastPrinted>
  <dcterms:created xsi:type="dcterms:W3CDTF">2015-01-20T15:05:00Z</dcterms:created>
  <dcterms:modified xsi:type="dcterms:W3CDTF">2015-03-13T10:43:00Z</dcterms:modified>
</cp:coreProperties>
</file>