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F" w:rsidRPr="004F4C4E" w:rsidRDefault="00A74B9F" w:rsidP="00A74B9F">
      <w:pPr>
        <w:pStyle w:val="nadpisnazen"/>
        <w:rPr>
          <w:b w:val="0"/>
        </w:rPr>
      </w:pPr>
      <w:bookmarkStart w:id="0" w:name="_GoBack"/>
      <w:bookmarkEnd w:id="0"/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4F4C4E">
        <w:rPr>
          <w:rFonts w:ascii="Times New Roman" w:hAnsi="Times New Roman"/>
          <w:sz w:val="24"/>
        </w:rPr>
        <w:t>Návrh</w:t>
      </w:r>
    </w:p>
    <w:p w:rsidR="00A74B9F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NAŘÍZENÍ VLÁDY</w:t>
      </w:r>
    </w:p>
    <w:p w:rsidR="00A74B9F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ze dne…………………</w:t>
      </w: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eastAsia="Calibri" w:hAnsi="Times New Roman"/>
          <w:sz w:val="24"/>
        </w:rPr>
      </w:pPr>
      <w:r w:rsidRPr="004F4C4E">
        <w:rPr>
          <w:rFonts w:ascii="Times New Roman" w:hAnsi="Times New Roman"/>
          <w:sz w:val="24"/>
        </w:rPr>
        <w:t xml:space="preserve">kterým se stanoví </w:t>
      </w:r>
      <w:r w:rsidRPr="004F4C4E">
        <w:rPr>
          <w:rFonts w:ascii="Times New Roman" w:eastAsia="Calibri" w:hAnsi="Times New Roman"/>
          <w:sz w:val="24"/>
        </w:rPr>
        <w:t>výš</w:t>
      </w:r>
      <w:r w:rsidRPr="00A74B9F">
        <w:rPr>
          <w:rFonts w:ascii="Times New Roman" w:eastAsia="Calibri" w:hAnsi="Times New Roman"/>
          <w:sz w:val="24"/>
        </w:rPr>
        <w:t>e</w:t>
      </w:r>
      <w:r w:rsidRPr="004F4C4E">
        <w:rPr>
          <w:rFonts w:ascii="Times New Roman" w:eastAsia="Calibri" w:hAnsi="Times New Roman"/>
          <w:sz w:val="24"/>
        </w:rPr>
        <w:t xml:space="preserve"> náhrady za bolest a</w:t>
      </w:r>
      <w:r>
        <w:rPr>
          <w:rFonts w:ascii="Times New Roman" w:eastAsia="Calibri" w:hAnsi="Times New Roman"/>
          <w:sz w:val="24"/>
        </w:rPr>
        <w:t> </w:t>
      </w:r>
      <w:r w:rsidRPr="004F4C4E">
        <w:rPr>
          <w:rFonts w:ascii="Times New Roman" w:eastAsia="Calibri" w:hAnsi="Times New Roman"/>
          <w:sz w:val="24"/>
        </w:rPr>
        <w:t>ztížení společenského uplatnění, způsob určování výše náhrady v jednotlivých případech a</w:t>
      </w:r>
      <w:r>
        <w:rPr>
          <w:rFonts w:ascii="Times New Roman" w:eastAsia="Calibri" w:hAnsi="Times New Roman"/>
          <w:sz w:val="24"/>
        </w:rPr>
        <w:t> </w:t>
      </w:r>
      <w:r w:rsidRPr="004F4C4E">
        <w:rPr>
          <w:rFonts w:ascii="Times New Roman" w:eastAsia="Calibri" w:hAnsi="Times New Roman"/>
          <w:sz w:val="24"/>
        </w:rPr>
        <w:t>postupy při vydávání lékařského posudku včetně jeho náležitostí ve vztahu k posuzované činnosti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  <w:r w:rsidRPr="004F4C4E">
        <w:rPr>
          <w:rFonts w:ascii="Times New Roman" w:hAnsi="Times New Roman"/>
          <w:sz w:val="24"/>
        </w:rPr>
        <w:t xml:space="preserve">Vláda nařizuje podle § 271c odst. 2  zákona </w:t>
      </w:r>
      <w:r>
        <w:rPr>
          <w:rFonts w:ascii="Times New Roman" w:hAnsi="Times New Roman"/>
          <w:sz w:val="24"/>
        </w:rPr>
        <w:t>č. </w:t>
      </w:r>
      <w:r w:rsidRPr="004F4C4E">
        <w:rPr>
          <w:rFonts w:ascii="Times New Roman" w:hAnsi="Times New Roman"/>
          <w:sz w:val="24"/>
        </w:rPr>
        <w:t xml:space="preserve">262/2006 Sb., zákoník práce, ve znění zákona </w:t>
      </w:r>
      <w:r>
        <w:rPr>
          <w:rFonts w:ascii="Times New Roman" w:hAnsi="Times New Roman"/>
          <w:sz w:val="24"/>
        </w:rPr>
        <w:t>č. </w:t>
      </w:r>
      <w:r w:rsidRPr="004F4C4E">
        <w:rPr>
          <w:rFonts w:ascii="Times New Roman" w:hAnsi="Times New Roman"/>
          <w:sz w:val="24"/>
        </w:rPr>
        <w:t>…../2015 Sb.: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§ </w:t>
      </w:r>
      <w:r w:rsidRPr="004F4C4E">
        <w:rPr>
          <w:rFonts w:ascii="Times New Roman" w:hAnsi="Times New Roman"/>
          <w:noProof w:val="0"/>
          <w:sz w:val="24"/>
        </w:rPr>
        <w:fldChar w:fldCharType="begin"/>
      </w:r>
      <w:r w:rsidRPr="004F4C4E">
        <w:rPr>
          <w:rFonts w:ascii="Times New Roman" w:hAnsi="Times New Roman"/>
          <w:sz w:val="24"/>
        </w:rPr>
        <w:instrText xml:space="preserve"> SEQ § \* ARABIC </w:instrText>
      </w:r>
      <w:r w:rsidRPr="004F4C4E">
        <w:rPr>
          <w:rFonts w:ascii="Times New Roman" w:hAnsi="Times New Roman"/>
          <w:noProof w:val="0"/>
          <w:sz w:val="24"/>
        </w:rPr>
        <w:fldChar w:fldCharType="separate"/>
      </w:r>
      <w:r w:rsidR="00716795">
        <w:rPr>
          <w:rFonts w:ascii="Times New Roman" w:hAnsi="Times New Roman"/>
          <w:sz w:val="24"/>
        </w:rPr>
        <w:t>1</w:t>
      </w:r>
      <w:r w:rsidRPr="004F4C4E">
        <w:rPr>
          <w:rFonts w:ascii="Times New Roman" w:hAnsi="Times New Roman"/>
          <w:sz w:val="24"/>
        </w:rPr>
        <w:fldChar w:fldCharType="end"/>
      </w:r>
    </w:p>
    <w:p w:rsidR="00A74B9F" w:rsidRPr="009A3099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9A3099">
        <w:rPr>
          <w:rFonts w:ascii="Times New Roman" w:hAnsi="Times New Roman"/>
          <w:b/>
          <w:sz w:val="24"/>
        </w:rPr>
        <w:t>Základní ustanovení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Tímto nařízením se stanoví výše náhrady za bolest a ztížení společenského uplatnění způsobené pracovním úrazem nebo nemocí z povolání, způsob určování výše této náhrady v jednotlivých případech a postupy při vydávání lékařského posudku včetně jeho náležitostí ve vztahu k posuzované činnosti.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§ </w:t>
      </w:r>
      <w:r w:rsidRPr="004F4C4E">
        <w:rPr>
          <w:rFonts w:ascii="Times New Roman" w:hAnsi="Times New Roman"/>
          <w:noProof w:val="0"/>
          <w:sz w:val="24"/>
        </w:rPr>
        <w:fldChar w:fldCharType="begin"/>
      </w:r>
      <w:r w:rsidRPr="004F4C4E">
        <w:rPr>
          <w:rFonts w:ascii="Times New Roman" w:hAnsi="Times New Roman"/>
          <w:sz w:val="24"/>
        </w:rPr>
        <w:instrText xml:space="preserve"> SEQ § \* ARABIC </w:instrText>
      </w:r>
      <w:r w:rsidRPr="004F4C4E">
        <w:rPr>
          <w:rFonts w:ascii="Times New Roman" w:hAnsi="Times New Roman"/>
          <w:noProof w:val="0"/>
          <w:sz w:val="24"/>
        </w:rPr>
        <w:fldChar w:fldCharType="separate"/>
      </w:r>
      <w:r w:rsidR="00716795">
        <w:rPr>
          <w:rFonts w:ascii="Times New Roman" w:hAnsi="Times New Roman"/>
          <w:sz w:val="24"/>
        </w:rPr>
        <w:t>2</w:t>
      </w:r>
      <w:r w:rsidRPr="004F4C4E">
        <w:rPr>
          <w:rFonts w:ascii="Times New Roman" w:hAnsi="Times New Roman"/>
          <w:sz w:val="24"/>
        </w:rPr>
        <w:fldChar w:fldCharType="end"/>
      </w:r>
    </w:p>
    <w:p w:rsidR="00A74B9F" w:rsidRPr="009A3099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9A3099">
        <w:rPr>
          <w:rFonts w:ascii="Times New Roman" w:hAnsi="Times New Roman"/>
          <w:b/>
          <w:sz w:val="24"/>
        </w:rPr>
        <w:t>Bolest a ztížení společenského uplatnění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Textodstavce"/>
        <w:rPr>
          <w:szCs w:val="24"/>
        </w:rPr>
      </w:pPr>
      <w:r>
        <w:t xml:space="preserve"> </w:t>
      </w:r>
      <w:r>
        <w:tab/>
      </w:r>
      <w:r w:rsidRPr="004F4C4E">
        <w:rPr>
          <w:szCs w:val="24"/>
        </w:rPr>
        <w:t>Bolestí se rozumí tělesné a duševní strádání způsobené poškozením zdraví pracovním úrazem nebo nemocí z povolání včetně stresu, obtíží a</w:t>
      </w:r>
      <w:r>
        <w:t> </w:t>
      </w:r>
      <w:r w:rsidRPr="004F4C4E">
        <w:rPr>
          <w:szCs w:val="24"/>
        </w:rPr>
        <w:t>psychických symptomů obvykle doprovázejících poškození zdraví.</w:t>
      </w:r>
    </w:p>
    <w:p w:rsidR="00E34C7F" w:rsidRPr="00E34C7F" w:rsidRDefault="00A74B9F" w:rsidP="00E34C7F">
      <w:pPr>
        <w:pStyle w:val="Textodstavce"/>
        <w:rPr>
          <w:szCs w:val="24"/>
        </w:rPr>
      </w:pPr>
      <w:r w:rsidRPr="0071091B">
        <w:rPr>
          <w:szCs w:val="24"/>
        </w:rPr>
        <w:t>Ztížením společenského uplatnění se rozumí nepříznivý vliv poškození zdraví pracovním úrazem  nebo nemocí z povolání a jeho trvalých</w:t>
      </w:r>
      <w:r w:rsidR="009A3099" w:rsidRPr="0071091B">
        <w:rPr>
          <w:szCs w:val="24"/>
        </w:rPr>
        <w:t xml:space="preserve"> </w:t>
      </w:r>
      <w:r w:rsidRPr="0071091B">
        <w:rPr>
          <w:szCs w:val="24"/>
        </w:rPr>
        <w:t>následků a</w:t>
      </w:r>
      <w:r w:rsidRPr="0071091B">
        <w:t> </w:t>
      </w:r>
      <w:r w:rsidRPr="0071091B">
        <w:rPr>
          <w:szCs w:val="24"/>
        </w:rPr>
        <w:t>psychosociálních dopadů na společenské uplatnění, zejména na uspokojování životních, pracovních, vzdělávacích a sociálních potřeb.</w:t>
      </w:r>
      <w:r w:rsidR="00E34C7F" w:rsidRPr="00E34C7F">
        <w:rPr>
          <w:rFonts w:eastAsia="Calibri"/>
          <w:i/>
          <w:szCs w:val="24"/>
          <w:highlight w:val="yellow"/>
          <w:lang w:eastAsia="en-US"/>
        </w:rPr>
        <w:t xml:space="preserve"> </w:t>
      </w:r>
    </w:p>
    <w:p w:rsidR="00A74B9F" w:rsidRPr="00E34C7F" w:rsidRDefault="00A74B9F" w:rsidP="00E34C7F">
      <w:pPr>
        <w:pStyle w:val="Textodstavce"/>
        <w:rPr>
          <w:szCs w:val="24"/>
        </w:rPr>
      </w:pPr>
      <w:r w:rsidRPr="00E34C7F">
        <w:rPr>
          <w:szCs w:val="24"/>
        </w:rPr>
        <w:t xml:space="preserve">Poškozený na zdraví pracovním úrazem nebo nemocí z povolání má ztížené společenské uplatnění v oblasti: </w:t>
      </w:r>
    </w:p>
    <w:p w:rsidR="00A74B9F" w:rsidRDefault="00A74B9F" w:rsidP="00A74B9F">
      <w:pPr>
        <w:pStyle w:val="Textpsmene"/>
      </w:pPr>
      <w:r w:rsidRPr="004F4C4E">
        <w:t>životních potřeb, pokud není schopen provádět běžné životní úkony spojené</w:t>
      </w:r>
      <w:r w:rsidR="0071091B">
        <w:t xml:space="preserve"> </w:t>
      </w:r>
      <w:r w:rsidRPr="004F4C4E">
        <w:t>s péči o</w:t>
      </w:r>
      <w:r>
        <w:t> </w:t>
      </w:r>
      <w:r w:rsidRPr="004F4C4E">
        <w:t>vlastní osobu, soběstačností  a</w:t>
      </w:r>
      <w:r>
        <w:t> </w:t>
      </w:r>
      <w:r w:rsidRPr="004F4C4E">
        <w:t>životem v domácnosti,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pracovních potřeb, pokud není schopen pokračovat v přípravě pro pracovní uplatnění, využívat získanou kvalifikaci, vykonávat dosavadní povolání nebo dosavadní zaměstnání,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vzdělávacích potřeb, pokud není schopen pokračovat ve studiu nebo udržovat, prohlubovat nebo zvyšovat si kvalifikaci,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sociálních potřeb, pokud není schopen udržovat rodinné a</w:t>
      </w:r>
      <w:r w:rsidRPr="00A74B9F">
        <w:t> </w:t>
      </w:r>
      <w:r w:rsidRPr="00A74B9F">
        <w:rPr>
          <w:szCs w:val="24"/>
        </w:rPr>
        <w:t>sociální vazby, realizovat kulturní, sportovní a</w:t>
      </w:r>
      <w:r w:rsidRPr="00A74B9F">
        <w:t> </w:t>
      </w:r>
      <w:r w:rsidRPr="00A74B9F">
        <w:rPr>
          <w:szCs w:val="24"/>
        </w:rPr>
        <w:t>rekreační volnočasové aktivity nebo být zapojen ve společenských a</w:t>
      </w:r>
      <w:r w:rsidRPr="00A74B9F">
        <w:t> </w:t>
      </w:r>
      <w:r w:rsidRPr="00A74B9F">
        <w:rPr>
          <w:szCs w:val="24"/>
        </w:rPr>
        <w:t>občanských oblastech života, kterými jsou komunální, politický či duchovní život,</w:t>
      </w:r>
      <w:r>
        <w:rPr>
          <w:szCs w:val="24"/>
        </w:rPr>
        <w:t xml:space="preserve"> </w:t>
      </w:r>
      <w:r w:rsidRPr="00A74B9F">
        <w:rPr>
          <w:szCs w:val="24"/>
        </w:rPr>
        <w:t>a</w:t>
      </w:r>
      <w:r w:rsidRPr="00A74B9F">
        <w:t> </w:t>
      </w:r>
      <w:r w:rsidRPr="00A74B9F">
        <w:rPr>
          <w:szCs w:val="24"/>
        </w:rPr>
        <w:t>to v rozsahu, intenzitě a</w:t>
      </w:r>
      <w:r w:rsidRPr="00A74B9F">
        <w:t> </w:t>
      </w:r>
      <w:r w:rsidRPr="00A74B9F">
        <w:rPr>
          <w:szCs w:val="24"/>
        </w:rPr>
        <w:t>kvalitě, jako před vznikem poškození zdraví pracovním úrazem nebo nemocí z povolání, anebo v rozsahu, který je obvyklý v</w:t>
      </w:r>
      <w:r w:rsidRPr="00A74B9F">
        <w:t> </w:t>
      </w:r>
      <w:r w:rsidRPr="00A74B9F">
        <w:rPr>
          <w:szCs w:val="24"/>
        </w:rPr>
        <w:t>jeho věku a</w:t>
      </w:r>
      <w:r w:rsidRPr="00A74B9F">
        <w:t> </w:t>
      </w:r>
      <w:r w:rsidRPr="00A74B9F">
        <w:rPr>
          <w:szCs w:val="24"/>
        </w:rPr>
        <w:t>sociálním postavení.</w:t>
      </w:r>
    </w:p>
    <w:p w:rsidR="00A74B9F" w:rsidRDefault="00E34C7F" w:rsidP="00E34C7F">
      <w:pPr>
        <w:pStyle w:val="Textpsmene"/>
        <w:numPr>
          <w:ilvl w:val="0"/>
          <w:numId w:val="0"/>
        </w:numPr>
      </w:pPr>
      <w:r w:rsidRPr="0071091B">
        <w:t>Oblasti ztížení společenského uplatnění jsou uvedeny v příloze č.</w:t>
      </w:r>
      <w:r w:rsidR="00BD7404" w:rsidRPr="0071091B">
        <w:t xml:space="preserve"> </w:t>
      </w:r>
      <w:r w:rsidRPr="0071091B">
        <w:t>3 tohoto nařízení.</w:t>
      </w:r>
    </w:p>
    <w:p w:rsidR="00E34C7F" w:rsidRPr="00CE28DC" w:rsidRDefault="00E34C7F" w:rsidP="00CE28DC">
      <w:pPr>
        <w:pStyle w:val="Textodstavce"/>
      </w:pPr>
      <w:r w:rsidRPr="00CE28DC">
        <w:t>Bolest a ztížení společenského uplatnění se hodnotí v bodech. Počty bodů pro ohodnocení</w:t>
      </w:r>
    </w:p>
    <w:p w:rsidR="00E34C7F" w:rsidRPr="00CE28DC" w:rsidRDefault="00E34C7F" w:rsidP="00E34C7F">
      <w:pPr>
        <w:pStyle w:val="Textpsmene"/>
      </w:pPr>
      <w:r w:rsidRPr="00CE28DC">
        <w:lastRenderedPageBreak/>
        <w:t>bolesti pro jednotlivá poškození zdraví způsobená pracovním úrazem jsou uvedeny v příloze č. 1 k tomuto nařízení a počty bodů pro ohodnocení bolesti pro jednotlivá poškození zdraví způsoben</w:t>
      </w:r>
      <w:r w:rsidR="0071091B" w:rsidRPr="00CE28DC">
        <w:t>á</w:t>
      </w:r>
      <w:r w:rsidRPr="00CE28DC">
        <w:t xml:space="preserve"> nemocí z povolání jsou uvedeny v příloze č. 2 k tomuto nařízení,</w:t>
      </w:r>
    </w:p>
    <w:p w:rsidR="00E34C7F" w:rsidRPr="00CE28DC" w:rsidRDefault="00E34C7F" w:rsidP="00E34C7F">
      <w:pPr>
        <w:pStyle w:val="Textpsmene"/>
      </w:pPr>
      <w:r w:rsidRPr="00CE28DC">
        <w:t>ztížení společenského uplatnění způsobeného pracovním úrazem nebo nemocí z povolání v oblasti životních, pracovních, vzdělávacích a sociálních potřeb jsou uvedeny v příloze č. 3 k tomuto nařízení.</w:t>
      </w:r>
    </w:p>
    <w:p w:rsidR="00CE28DC" w:rsidRPr="00CE28DC" w:rsidRDefault="00CE28DC" w:rsidP="00CE28DC">
      <w:pPr>
        <w:pStyle w:val="Textpsmene"/>
        <w:numPr>
          <w:ilvl w:val="0"/>
          <w:numId w:val="0"/>
        </w:numPr>
        <w:ind w:left="425"/>
      </w:pPr>
    </w:p>
    <w:p w:rsidR="00A74B9F" w:rsidRPr="00CE28DC" w:rsidRDefault="00CE28DC" w:rsidP="004B4E23">
      <w:pPr>
        <w:pStyle w:val="Textodstavce"/>
        <w:numPr>
          <w:ilvl w:val="0"/>
          <w:numId w:val="0"/>
        </w:numPr>
        <w:ind w:firstLine="425"/>
      </w:pPr>
      <w:r w:rsidRPr="00CE28DC">
        <w:t xml:space="preserve"> </w:t>
      </w:r>
      <w:r w:rsidR="004B4E23" w:rsidRPr="00CE28DC">
        <w:t xml:space="preserve">(5) </w:t>
      </w:r>
      <w:r w:rsidR="00A74B9F" w:rsidRPr="00CE28DC">
        <w:t xml:space="preserve">Bodové hodnocení bolesti </w:t>
      </w:r>
      <w:r w:rsidR="004B4E23" w:rsidRPr="00CE28DC">
        <w:t xml:space="preserve">se uvede v lékařském posudku o ohodnocení bolesti a bodové ohodnocení </w:t>
      </w:r>
      <w:r w:rsidR="00A74B9F" w:rsidRPr="00CE28DC">
        <w:t> ztížení společenského uplatnění se stanoví v lékařském posudku</w:t>
      </w:r>
      <w:r w:rsidR="004B4E23" w:rsidRPr="00CE28DC">
        <w:t xml:space="preserve"> o ohodnocení ztížení společenského uplatnění</w:t>
      </w:r>
      <w:r w:rsidR="00A74B9F" w:rsidRPr="00CE28DC">
        <w:t>.</w:t>
      </w:r>
    </w:p>
    <w:p w:rsidR="00A74B9F" w:rsidRPr="00CE28DC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Paragraf"/>
      </w:pPr>
      <w:r w:rsidRPr="00CE28DC">
        <w:t xml:space="preserve">§ </w:t>
      </w:r>
      <w:fldSimple w:instr=" SEQ § \* ARABIC ">
        <w:r w:rsidR="00716795">
          <w:rPr>
            <w:noProof/>
          </w:rPr>
          <w:t>3</w:t>
        </w:r>
      </w:fldSimple>
    </w:p>
    <w:p w:rsidR="00A74B9F" w:rsidRPr="004F4C4E" w:rsidRDefault="00A74B9F" w:rsidP="00A74B9F">
      <w:pPr>
        <w:pStyle w:val="Nadpisparagrafu"/>
      </w:pPr>
      <w:r w:rsidRPr="004F4C4E">
        <w:t>Výše náhrady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4D67A0">
      <w:pPr>
        <w:pStyle w:val="Textodstavce"/>
        <w:numPr>
          <w:ilvl w:val="0"/>
          <w:numId w:val="2"/>
        </w:numPr>
      </w:pPr>
      <w:r w:rsidRPr="004F4C4E">
        <w:t>Hodnota 1 bodu činí 250 K</w:t>
      </w:r>
      <w:r>
        <w:t>č. </w:t>
      </w:r>
    </w:p>
    <w:p w:rsidR="00A74B9F" w:rsidRDefault="00A74B9F" w:rsidP="00A74B9F">
      <w:pPr>
        <w:pStyle w:val="Textodstavce"/>
      </w:pPr>
      <w:r w:rsidRPr="004F4C4E">
        <w:t xml:space="preserve">Náhrada za bolest </w:t>
      </w:r>
      <w:r w:rsidRPr="00CE28DC">
        <w:t>a</w:t>
      </w:r>
      <w:r w:rsidRPr="004F4C4E">
        <w:t xml:space="preserve"> ztížení společenského uplatnění se stanoví tak, že výsledné bodové ohodnocení bolesti nebo ztížení společenského uplatnění se násobí hodnotou 1 bodu v korunách českých. </w:t>
      </w:r>
    </w:p>
    <w:p w:rsidR="00A74B9F" w:rsidRDefault="00A74B9F" w:rsidP="00A74B9F">
      <w:pPr>
        <w:pStyle w:val="Paragraf"/>
      </w:pPr>
      <w:r>
        <w:t xml:space="preserve">§ </w:t>
      </w:r>
      <w:fldSimple w:instr=" SEQ § \* ARABIC ">
        <w:r w:rsidR="00716795">
          <w:rPr>
            <w:noProof/>
          </w:rPr>
          <w:t>4</w:t>
        </w:r>
      </w:fldSimple>
    </w:p>
    <w:p w:rsidR="00A74B9F" w:rsidRPr="00A74B9F" w:rsidRDefault="00A74B9F" w:rsidP="00A74B9F">
      <w:pPr>
        <w:pStyle w:val="Paragraf"/>
      </w:pPr>
      <w:r>
        <w:rPr>
          <w:b/>
        </w:rPr>
        <w:t xml:space="preserve">  </w:t>
      </w:r>
      <w:r w:rsidRPr="004F4C4E">
        <w:rPr>
          <w:b/>
        </w:rPr>
        <w:t>Bodové ohodnocení pro určení výše náhrady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Default="00A74B9F" w:rsidP="004D67A0">
      <w:pPr>
        <w:pStyle w:val="Textodstavce"/>
        <w:numPr>
          <w:ilvl w:val="0"/>
          <w:numId w:val="3"/>
        </w:numPr>
      </w:pPr>
      <w:r w:rsidRPr="004F4C4E">
        <w:t xml:space="preserve"> </w:t>
      </w:r>
      <w:r w:rsidRPr="00CE28DC">
        <w:t>U poškození zdraví pracovním úrazem nebo nemocí z povolání, které není uvedeno v příloze č. 1 </w:t>
      </w:r>
      <w:r w:rsidR="00437725" w:rsidRPr="00CE28DC">
        <w:t>nebo 2</w:t>
      </w:r>
      <w:r w:rsidRPr="00CE28DC">
        <w:t xml:space="preserve"> </w:t>
      </w:r>
      <w:r w:rsidR="00437725" w:rsidRPr="00CE28DC">
        <w:t xml:space="preserve">k </w:t>
      </w:r>
      <w:r w:rsidRPr="00CE28DC">
        <w:t>to</w:t>
      </w:r>
      <w:r w:rsidR="00437725" w:rsidRPr="00CE28DC">
        <w:t>muto</w:t>
      </w:r>
      <w:r w:rsidRPr="00CE28DC">
        <w:t xml:space="preserve"> nařízení, se bodové ohodnocení bolesti </w:t>
      </w:r>
      <w:r w:rsidR="00437725" w:rsidRPr="00CE28DC">
        <w:t>určí</w:t>
      </w:r>
      <w:r w:rsidRPr="00CE28DC">
        <w:t xml:space="preserve"> podle počtu bodů poškození zdraví</w:t>
      </w:r>
      <w:r w:rsidR="00437725" w:rsidRPr="00CE28DC">
        <w:t xml:space="preserve"> uvedeného v příloze č. 1 nebo 2 k tomuto nařízení</w:t>
      </w:r>
      <w:r w:rsidRPr="00CE28DC">
        <w:t xml:space="preserve">, které je s ním povahou, rozsahem, tíží a dopadem na bolest </w:t>
      </w:r>
      <w:r w:rsidR="00437725" w:rsidRPr="00CE28DC">
        <w:t xml:space="preserve">nebo </w:t>
      </w:r>
      <w:r w:rsidRPr="00CE28DC">
        <w:t>ztížení společenského uplatnění nejvíce srovnatelné</w:t>
      </w:r>
      <w:r w:rsidRPr="004F4C4E">
        <w:t>.</w:t>
      </w:r>
    </w:p>
    <w:p w:rsidR="00A27C90" w:rsidRPr="0094676F" w:rsidRDefault="00437725" w:rsidP="0094676F">
      <w:pPr>
        <w:pStyle w:val="Textodstavce"/>
      </w:pPr>
      <w:r w:rsidRPr="0094676F">
        <w:t>Pokud pracovní úraz nebo nemoc z povolání způsobily více poškození zdraví</w:t>
      </w:r>
      <w:r w:rsidR="00CE28DC" w:rsidRPr="0094676F">
        <w:t>,</w:t>
      </w:r>
      <w:r w:rsidRPr="0094676F">
        <w:t xml:space="preserve"> hodnotí se každé poškození zdraví zvlášť a bodové ohodnocení bolesti jednotlivých poškození zdraví se sčítá.</w:t>
      </w:r>
      <w:r w:rsidR="00CE28DC" w:rsidRPr="0094676F">
        <w:t xml:space="preserve"> </w:t>
      </w:r>
      <w:r w:rsidR="00CE28DC" w:rsidRPr="0094676F">
        <w:rPr>
          <w:highlight w:val="green"/>
        </w:rPr>
        <w:t>Součet</w:t>
      </w:r>
      <w:r w:rsidR="0094676F" w:rsidRPr="0094676F">
        <w:rPr>
          <w:highlight w:val="green"/>
        </w:rPr>
        <w:t xml:space="preserve"> bodového ohodnocení podle věty první</w:t>
      </w:r>
      <w:r w:rsidR="00CE28DC" w:rsidRPr="0094676F">
        <w:rPr>
          <w:highlight w:val="green"/>
        </w:rPr>
        <w:t xml:space="preserve"> nesmí přesáhnout </w:t>
      </w:r>
      <w:r w:rsidR="0094676F" w:rsidRPr="0094676F">
        <w:rPr>
          <w:highlight w:val="green"/>
        </w:rPr>
        <w:t>limit stanovený v příslušných položkách</w:t>
      </w:r>
      <w:r w:rsidR="00707F0B" w:rsidRPr="0094676F">
        <w:rPr>
          <w:highlight w:val="green"/>
        </w:rPr>
        <w:t xml:space="preserve"> </w:t>
      </w:r>
      <w:r w:rsidR="0094676F" w:rsidRPr="0094676F">
        <w:rPr>
          <w:highlight w:val="green"/>
        </w:rPr>
        <w:t>přílohy č. 1 nebo č. 2 k tomuto nařízení</w:t>
      </w:r>
      <w:r w:rsidR="0094676F" w:rsidRPr="0094676F">
        <w:t>.</w:t>
      </w:r>
    </w:p>
    <w:p w:rsidR="00437725" w:rsidRPr="00A74B9F" w:rsidRDefault="00437725" w:rsidP="00A27C90">
      <w:pPr>
        <w:pStyle w:val="Textodstavce"/>
      </w:pPr>
      <w:r w:rsidRPr="00437725">
        <w:t xml:space="preserve"> </w:t>
      </w:r>
      <w:r w:rsidRPr="00A27C90">
        <w:rPr>
          <w:szCs w:val="24"/>
        </w:rPr>
        <w:t>Pokud pracovní úraz nebo nemoc z povolání způsobily více poškození zdraví a</w:t>
      </w:r>
      <w:r w:rsidRPr="00707F0B">
        <w:t> </w:t>
      </w:r>
      <w:r w:rsidRPr="00A27C90">
        <w:rPr>
          <w:szCs w:val="24"/>
        </w:rPr>
        <w:t xml:space="preserve">ztížení společenského uplatnění ve více oblastech společenského uplatnění, hodnotí se ztížení společenského uplatnění v příslušném stupni ztížení pro každou oblast společenského uplatnění zvlášť a  bodové ohodnocení  se sčítá. Stupně ztížení společenského uplatnění jsou uvedeny v příloze č. 3 k tomuto nařízení. </w:t>
      </w:r>
    </w:p>
    <w:p w:rsidR="00A74B9F" w:rsidRPr="00A27C90" w:rsidRDefault="00A74B9F" w:rsidP="004D67A0">
      <w:pPr>
        <w:pStyle w:val="Textodstavce"/>
        <w:numPr>
          <w:ilvl w:val="0"/>
          <w:numId w:val="3"/>
        </w:numPr>
      </w:pPr>
      <w:r w:rsidRPr="00A74B9F">
        <w:rPr>
          <w:szCs w:val="24"/>
        </w:rPr>
        <w:t xml:space="preserve"> </w:t>
      </w:r>
      <w:r w:rsidR="00A27C90" w:rsidRPr="00A27C90">
        <w:rPr>
          <w:szCs w:val="24"/>
        </w:rPr>
        <w:t>B</w:t>
      </w:r>
      <w:r w:rsidRPr="00A27C90">
        <w:rPr>
          <w:szCs w:val="24"/>
        </w:rPr>
        <w:t xml:space="preserve">odové ohodnocení ztížení společenského uplatnění způsobeného pracovním úrazem nebo nemocí z povolání stanovené v příslušném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 xml:space="preserve"> ztížení </w:t>
      </w:r>
      <w:r w:rsidR="00C92C2D" w:rsidRPr="00A27C90">
        <w:rPr>
          <w:szCs w:val="24"/>
        </w:rPr>
        <w:t>pro</w:t>
      </w:r>
      <w:r w:rsidRPr="00A27C90">
        <w:rPr>
          <w:szCs w:val="24"/>
        </w:rPr>
        <w:t xml:space="preserve"> jednotlivé oblasti společenského uplatnění se sníží, pokud</w:t>
      </w:r>
      <w:r w:rsidR="00A27C90" w:rsidRPr="00A27C90">
        <w:rPr>
          <w:szCs w:val="24"/>
        </w:rPr>
        <w:t xml:space="preserve"> </w:t>
      </w:r>
      <w:r w:rsidRPr="00A27C90">
        <w:rPr>
          <w:szCs w:val="24"/>
        </w:rPr>
        <w:t>ztížení společenského uplatnění bylo způsobeno již předchozími změnami zdravotního stavu nesouvisejícími s poškozením zdraví pracovní</w:t>
      </w:r>
      <w:r w:rsidR="00437725" w:rsidRPr="00A27C90">
        <w:rPr>
          <w:szCs w:val="24"/>
        </w:rPr>
        <w:t>m</w:t>
      </w:r>
      <w:r w:rsidRPr="00A27C90">
        <w:rPr>
          <w:szCs w:val="24"/>
        </w:rPr>
        <w:t xml:space="preserve"> úraz</w:t>
      </w:r>
      <w:r w:rsidR="00437725" w:rsidRPr="00A27C90">
        <w:rPr>
          <w:szCs w:val="24"/>
        </w:rPr>
        <w:t>em</w:t>
      </w:r>
      <w:r w:rsidRPr="00A27C90">
        <w:t> </w:t>
      </w:r>
      <w:r w:rsidR="00437725" w:rsidRPr="00A27C90">
        <w:t xml:space="preserve">nebo </w:t>
      </w:r>
      <w:r w:rsidRPr="00A27C90">
        <w:rPr>
          <w:szCs w:val="24"/>
        </w:rPr>
        <w:t xml:space="preserve">nemoci z povolání, a to o 10%, pokud předchozí změny byly lehkého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 xml:space="preserve">, </w:t>
      </w:r>
      <w:r w:rsidRPr="00A27C90">
        <w:rPr>
          <w:szCs w:val="24"/>
        </w:rPr>
        <w:lastRenderedPageBreak/>
        <w:t xml:space="preserve">o 20%, pokud předchozí změny byly středního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>, a o</w:t>
      </w:r>
      <w:r w:rsidRPr="00A27C90">
        <w:t> </w:t>
      </w:r>
      <w:r w:rsidRPr="00A27C90">
        <w:rPr>
          <w:szCs w:val="24"/>
        </w:rPr>
        <w:t xml:space="preserve">30%, pokud předchozí změny byly </w:t>
      </w:r>
      <w:r w:rsidR="00C51418" w:rsidRPr="00A27C90">
        <w:rPr>
          <w:szCs w:val="24"/>
        </w:rPr>
        <w:t xml:space="preserve">těžkého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>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3559B7" w:rsidRPr="004F4C4E" w:rsidRDefault="003559B7" w:rsidP="003559B7">
      <w:pPr>
        <w:pStyle w:val="Nadpisparagrafu"/>
      </w:pPr>
      <w:r w:rsidRPr="004F4C4E">
        <w:t>Způsob bodového ohodnocení bolesti pro určení výše náhrady za bolest</w:t>
      </w:r>
    </w:p>
    <w:p w:rsidR="00A74B9F" w:rsidRDefault="00A74B9F" w:rsidP="00A74B9F">
      <w:pPr>
        <w:pStyle w:val="Paragraf"/>
      </w:pPr>
      <w:r w:rsidRPr="004F4C4E">
        <w:t xml:space="preserve">  </w:t>
      </w:r>
      <w:r>
        <w:t xml:space="preserve">§ </w:t>
      </w:r>
      <w:fldSimple w:instr=" SEQ § \* ARABIC ">
        <w:r w:rsidR="00716795">
          <w:rPr>
            <w:noProof/>
          </w:rPr>
          <w:t>5</w:t>
        </w:r>
      </w:fldSimple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AD561D" w:rsidRDefault="00A74B9F" w:rsidP="004D67A0">
      <w:pPr>
        <w:pStyle w:val="Textodstavce"/>
        <w:numPr>
          <w:ilvl w:val="0"/>
          <w:numId w:val="4"/>
        </w:numPr>
      </w:pPr>
      <w:r w:rsidRPr="00AD561D">
        <w:t xml:space="preserve">Bodové ohodnocení bolesti </w:t>
      </w:r>
      <w:r w:rsidR="00C51418" w:rsidRPr="00AD561D">
        <w:t xml:space="preserve">se provádí </w:t>
      </w:r>
      <w:r w:rsidRPr="00AD561D">
        <w:t xml:space="preserve">v době, kdy je zdravotní stav </w:t>
      </w:r>
      <w:r w:rsidR="00AD561D" w:rsidRPr="00AD561D">
        <w:t>ustálený.</w:t>
      </w:r>
      <w:r w:rsidRPr="00AD561D">
        <w:t xml:space="preserve"> </w:t>
      </w:r>
      <w:r w:rsidR="00C51418" w:rsidRPr="00AD561D">
        <w:t xml:space="preserve">Určení </w:t>
      </w:r>
      <w:r w:rsidRPr="00AD561D">
        <w:t xml:space="preserve">bodového ohodnocení bolesti musí být přiměřené povaze, rozsahu a tíži poškození zdraví </w:t>
      </w:r>
      <w:r w:rsidR="00C51418" w:rsidRPr="00AD561D">
        <w:t xml:space="preserve">způsobeného </w:t>
      </w:r>
      <w:r w:rsidRPr="00AD561D">
        <w:t>pracovním úrazem nebo nemocí z povolání, průběhu a náročnosti léčení a odstraňování následků poškození zdraví</w:t>
      </w:r>
      <w:r w:rsidR="00C51418" w:rsidRPr="00AD561D">
        <w:t>,</w:t>
      </w:r>
      <w:r w:rsidRPr="00AD561D">
        <w:t xml:space="preserve"> včetně komplikací vzniklých v přímé příčinné souvislosti s pracovním úrazem nebo nemocí z povolání.</w:t>
      </w:r>
    </w:p>
    <w:p w:rsidR="00C51418" w:rsidRPr="00AD561D" w:rsidRDefault="00C51418" w:rsidP="00AD561D">
      <w:pPr>
        <w:pStyle w:val="Textodstavce"/>
      </w:pPr>
      <w:r w:rsidRPr="00AD561D">
        <w:t xml:space="preserve">Pokud jsou počty bodů v příloze </w:t>
      </w:r>
      <w:r w:rsidR="000B1312" w:rsidRPr="00AD561D">
        <w:t>č.1</w:t>
      </w:r>
      <w:r w:rsidR="00860D5E">
        <w:t xml:space="preserve"> </w:t>
      </w:r>
      <w:r w:rsidR="000B1312" w:rsidRPr="00AD561D">
        <w:t>nebo 2</w:t>
      </w:r>
      <w:r w:rsidRPr="00AD561D">
        <w:t xml:space="preserve"> uvedeny v rozmezí, určí se počet bodů bodové</w:t>
      </w:r>
      <w:r w:rsidR="000B1312" w:rsidRPr="00AD561D">
        <w:t>ho</w:t>
      </w:r>
      <w:r w:rsidRPr="00AD561D">
        <w:t xml:space="preserve"> ohodnocení bolesti u poškození zdraví pracovním úrazem nebo nemocí z povolání se zřetelem k rozsahu a tíži poškození zdraví, průběhu a náročnosti léčení.</w:t>
      </w:r>
    </w:p>
    <w:p w:rsidR="00A74B9F" w:rsidRPr="003559B7" w:rsidRDefault="000B1312" w:rsidP="004D67A0">
      <w:pPr>
        <w:pStyle w:val="Textodstavce"/>
        <w:numPr>
          <w:ilvl w:val="0"/>
          <w:numId w:val="4"/>
        </w:numPr>
      </w:pPr>
      <w:r w:rsidRPr="00860D5E">
        <w:rPr>
          <w:szCs w:val="24"/>
        </w:rPr>
        <w:t xml:space="preserve">Počet bodů bodového ohodnocení bolesti způsobené několikanásobným </w:t>
      </w:r>
      <w:r w:rsidR="00A74B9F" w:rsidRPr="00860D5E">
        <w:rPr>
          <w:szCs w:val="24"/>
        </w:rPr>
        <w:t>poškození</w:t>
      </w:r>
      <w:r w:rsidRPr="00860D5E">
        <w:rPr>
          <w:szCs w:val="24"/>
        </w:rPr>
        <w:t>m</w:t>
      </w:r>
      <w:r w:rsidR="00A74B9F" w:rsidRPr="00860D5E">
        <w:rPr>
          <w:szCs w:val="24"/>
        </w:rPr>
        <w:t xml:space="preserve"> zdraví </w:t>
      </w:r>
      <w:r w:rsidRPr="00860D5E">
        <w:rPr>
          <w:szCs w:val="24"/>
        </w:rPr>
        <w:t xml:space="preserve">téhož </w:t>
      </w:r>
      <w:r w:rsidR="00A74B9F" w:rsidRPr="00860D5E">
        <w:rPr>
          <w:szCs w:val="24"/>
        </w:rPr>
        <w:t xml:space="preserve">orgánu, části </w:t>
      </w:r>
      <w:r w:rsidR="00C81E74" w:rsidRPr="00860D5E">
        <w:rPr>
          <w:szCs w:val="24"/>
        </w:rPr>
        <w:t xml:space="preserve">těla </w:t>
      </w:r>
      <w:r w:rsidR="00A74B9F" w:rsidRPr="00860D5E">
        <w:rPr>
          <w:szCs w:val="24"/>
        </w:rPr>
        <w:t xml:space="preserve">nebo </w:t>
      </w:r>
      <w:r w:rsidR="00860D5E" w:rsidRPr="00860D5E">
        <w:rPr>
          <w:szCs w:val="24"/>
        </w:rPr>
        <w:t>tělního systému</w:t>
      </w:r>
      <w:r w:rsidR="00A74B9F" w:rsidRPr="00860D5E">
        <w:rPr>
          <w:szCs w:val="24"/>
        </w:rPr>
        <w:t xml:space="preserve">, nesmí za období do dosažení </w:t>
      </w:r>
      <w:r w:rsidR="00860D5E" w:rsidRPr="00860D5E">
        <w:rPr>
          <w:szCs w:val="24"/>
        </w:rPr>
        <w:t xml:space="preserve">ustáleného </w:t>
      </w:r>
      <w:r w:rsidR="00A74B9F" w:rsidRPr="00860D5E">
        <w:rPr>
          <w:szCs w:val="24"/>
        </w:rPr>
        <w:t xml:space="preserve">stavu převýšit počet bodů za anatomickou nebo funkční ztrátu orgánu, části těla nebo </w:t>
      </w:r>
      <w:r w:rsidR="00860D5E" w:rsidRPr="00860D5E">
        <w:rPr>
          <w:szCs w:val="24"/>
        </w:rPr>
        <w:t xml:space="preserve">tělního systému </w:t>
      </w:r>
      <w:r w:rsidR="00A74B9F" w:rsidRPr="00860D5E">
        <w:rPr>
          <w:szCs w:val="24"/>
        </w:rPr>
        <w:t xml:space="preserve">nebo počet bodů za poškození zdraví přílušného orgánu, části těla nebo </w:t>
      </w:r>
      <w:r w:rsidR="00860D5E" w:rsidRPr="00860D5E">
        <w:rPr>
          <w:szCs w:val="24"/>
        </w:rPr>
        <w:t>tělního systému</w:t>
      </w:r>
      <w:r w:rsidR="00C81E74" w:rsidRPr="00860D5E">
        <w:rPr>
          <w:szCs w:val="24"/>
        </w:rPr>
        <w:t xml:space="preserve"> </w:t>
      </w:r>
      <w:r w:rsidR="00A74B9F" w:rsidRPr="00860D5E">
        <w:rPr>
          <w:szCs w:val="24"/>
        </w:rPr>
        <w:t>s nejvyšším bodovým ohodnocením bolesti.</w:t>
      </w:r>
    </w:p>
    <w:p w:rsidR="000B1312" w:rsidRPr="003559B7" w:rsidRDefault="000B1312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Bodové ohodnocení bolesti z důvodu operace u</w:t>
      </w:r>
      <w:r w:rsidRPr="003559B7">
        <w:t> </w:t>
      </w:r>
      <w:r w:rsidRPr="003559B7">
        <w:rPr>
          <w:szCs w:val="24"/>
        </w:rPr>
        <w:t>zlomenin kostí nebo operace u</w:t>
      </w:r>
      <w:r w:rsidRPr="003559B7">
        <w:t> </w:t>
      </w:r>
      <w:r w:rsidRPr="003559B7">
        <w:rPr>
          <w:szCs w:val="24"/>
        </w:rPr>
        <w:t xml:space="preserve">jiných systémů nebo orgánů se určí podle položky přílohy </w:t>
      </w:r>
      <w:r w:rsidR="00343742" w:rsidRPr="003559B7">
        <w:rPr>
          <w:szCs w:val="24"/>
        </w:rPr>
        <w:t>č.</w:t>
      </w:r>
      <w:r w:rsidR="0094676F">
        <w:rPr>
          <w:szCs w:val="24"/>
        </w:rPr>
        <w:t xml:space="preserve"> </w:t>
      </w:r>
      <w:r w:rsidR="00343742" w:rsidRPr="003559B7">
        <w:rPr>
          <w:szCs w:val="24"/>
        </w:rPr>
        <w:t>1</w:t>
      </w:r>
      <w:r w:rsidR="0094676F">
        <w:rPr>
          <w:szCs w:val="24"/>
        </w:rPr>
        <w:t xml:space="preserve"> </w:t>
      </w:r>
      <w:r w:rsidR="003559B7" w:rsidRPr="003559B7">
        <w:rPr>
          <w:szCs w:val="24"/>
        </w:rPr>
        <w:t xml:space="preserve">k tomuto nařízení </w:t>
      </w:r>
      <w:r w:rsidRPr="003559B7">
        <w:rPr>
          <w:szCs w:val="24"/>
        </w:rPr>
        <w:t>a</w:t>
      </w:r>
      <w:r w:rsidRPr="003559B7">
        <w:t> </w:t>
      </w:r>
      <w:r w:rsidRPr="003559B7">
        <w:rPr>
          <w:szCs w:val="24"/>
        </w:rPr>
        <w:t>počtem bodů takového poškození zdraví, které je s ním povahou a dopadem nejvíce srovnatelné, při tom se zohlední závažnost a</w:t>
      </w:r>
      <w:r w:rsidRPr="003559B7">
        <w:t> </w:t>
      </w:r>
      <w:r w:rsidRPr="003559B7">
        <w:rPr>
          <w:szCs w:val="24"/>
        </w:rPr>
        <w:t>charakter provedené operace.</w:t>
      </w:r>
    </w:p>
    <w:p w:rsidR="00343742" w:rsidRPr="003559B7" w:rsidRDefault="00343742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Bodové ohodnocení bolesti způsobené drtivým poraněním, které vede do 24 hodin od pracovního úrazu ke ztrátě části těla nebo orgánu, se provádí jen jedenkrát, a</w:t>
      </w:r>
      <w:r w:rsidRPr="003559B7">
        <w:t> </w:t>
      </w:r>
      <w:r w:rsidRPr="003559B7">
        <w:rPr>
          <w:szCs w:val="24"/>
        </w:rPr>
        <w:t xml:space="preserve">to podle položky přílohy č. 1 </w:t>
      </w:r>
      <w:r w:rsidR="003559B7" w:rsidRPr="003559B7">
        <w:rPr>
          <w:szCs w:val="24"/>
        </w:rPr>
        <w:t xml:space="preserve">k tomuto nařízení </w:t>
      </w:r>
      <w:r w:rsidRPr="003559B7">
        <w:rPr>
          <w:szCs w:val="24"/>
        </w:rPr>
        <w:t>s nejvyšším počtem bodů.</w:t>
      </w:r>
    </w:p>
    <w:p w:rsidR="00A74B9F" w:rsidRPr="003559B7" w:rsidRDefault="00A74B9F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Při bodové</w:t>
      </w:r>
      <w:r w:rsidR="00343742" w:rsidRPr="003559B7">
        <w:rPr>
          <w:szCs w:val="24"/>
        </w:rPr>
        <w:t>m</w:t>
      </w:r>
      <w:r w:rsidRPr="003559B7">
        <w:rPr>
          <w:szCs w:val="24"/>
        </w:rPr>
        <w:t xml:space="preserve"> ohodnocení bolesti</w:t>
      </w:r>
      <w:r w:rsidRPr="003559B7">
        <w:rPr>
          <w:strike/>
          <w:szCs w:val="24"/>
        </w:rPr>
        <w:t xml:space="preserve"> </w:t>
      </w:r>
    </w:p>
    <w:p w:rsidR="00A74B9F" w:rsidRPr="003559B7" w:rsidRDefault="00A74B9F" w:rsidP="00A74B9F">
      <w:pPr>
        <w:pStyle w:val="Textpsmene"/>
      </w:pPr>
      <w:r w:rsidRPr="003559B7">
        <w:t xml:space="preserve">u rány nelze současně použít položky </w:t>
      </w:r>
      <w:r w:rsidR="00343742" w:rsidRPr="003559B7">
        <w:t xml:space="preserve">přílohy č. 1 </w:t>
      </w:r>
      <w:r w:rsidR="00C81E74" w:rsidRPr="003559B7">
        <w:t xml:space="preserve">k tomuto nařízení </w:t>
      </w:r>
      <w:r w:rsidRPr="003559B7">
        <w:t>pro ohodnocení bolesti u pohmoždění,</w:t>
      </w:r>
    </w:p>
    <w:p w:rsidR="00A74B9F" w:rsidRPr="003559B7" w:rsidRDefault="00A74B9F" w:rsidP="00A74B9F">
      <w:pPr>
        <w:pStyle w:val="Textpsmene"/>
      </w:pP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 xml:space="preserve">zlomeniny nelze současně použít položky </w:t>
      </w:r>
      <w:r w:rsidR="00343742" w:rsidRPr="003559B7">
        <w:t>přílohy č. 1</w:t>
      </w:r>
      <w:r w:rsidR="00C81E74" w:rsidRPr="003559B7">
        <w:t xml:space="preserve"> k tomuto nařízení</w:t>
      </w:r>
      <w:r w:rsidR="00343742" w:rsidRPr="003559B7">
        <w:t xml:space="preserve"> </w:t>
      </w:r>
      <w:r w:rsidRPr="003559B7">
        <w:rPr>
          <w:szCs w:val="24"/>
        </w:rPr>
        <w:t>pro ohodnocení bolesti u</w:t>
      </w:r>
      <w:r w:rsidRPr="003559B7">
        <w:t> </w:t>
      </w:r>
      <w:r w:rsidRPr="003559B7">
        <w:rPr>
          <w:szCs w:val="24"/>
        </w:rPr>
        <w:t>rány a</w:t>
      </w:r>
      <w:r w:rsidRPr="003559B7">
        <w:t> </w:t>
      </w:r>
      <w:r w:rsidRPr="003559B7">
        <w:rPr>
          <w:szCs w:val="24"/>
        </w:rPr>
        <w:t>pohmoždění,</w:t>
      </w:r>
    </w:p>
    <w:p w:rsidR="00A74B9F" w:rsidRPr="003559B7" w:rsidRDefault="00A74B9F" w:rsidP="00A74B9F">
      <w:pPr>
        <w:pStyle w:val="Textpsmene"/>
      </w:pP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>úplné zlomeniny se bodové ohodnocení</w:t>
      </w:r>
      <w:r w:rsidR="00C92C2D" w:rsidRPr="003559B7">
        <w:rPr>
          <w:szCs w:val="24"/>
        </w:rPr>
        <w:t xml:space="preserve"> </w:t>
      </w:r>
      <w:r w:rsidR="00343742" w:rsidRPr="003559B7">
        <w:rPr>
          <w:szCs w:val="24"/>
        </w:rPr>
        <w:t xml:space="preserve">určí </w:t>
      </w:r>
      <w:r w:rsidRPr="003559B7">
        <w:rPr>
          <w:szCs w:val="24"/>
        </w:rPr>
        <w:t>plným počt</w:t>
      </w:r>
      <w:r w:rsidR="00C92C2D" w:rsidRPr="003559B7">
        <w:rPr>
          <w:szCs w:val="24"/>
        </w:rPr>
        <w:t>e</w:t>
      </w:r>
      <w:r w:rsidRPr="003559B7">
        <w:rPr>
          <w:szCs w:val="24"/>
        </w:rPr>
        <w:t>m</w:t>
      </w:r>
      <w:r w:rsidR="00C92C2D" w:rsidRPr="003559B7">
        <w:rPr>
          <w:szCs w:val="24"/>
        </w:rPr>
        <w:t xml:space="preserve"> bodů, </w:t>
      </w: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>neúplné zlomeniny polovičním počtem bodů</w:t>
      </w:r>
      <w:r w:rsidR="00343742" w:rsidRPr="003559B7">
        <w:t xml:space="preserve"> podle přílohy č. 1</w:t>
      </w:r>
      <w:r w:rsidR="001B7133" w:rsidRPr="003559B7">
        <w:t xml:space="preserve"> k tomuto nařízení</w:t>
      </w:r>
      <w:r w:rsidRPr="003559B7">
        <w:rPr>
          <w:szCs w:val="24"/>
        </w:rPr>
        <w:t>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Paragraf"/>
      </w:pPr>
      <w:r w:rsidRPr="004F4C4E">
        <w:rPr>
          <w:szCs w:val="24"/>
        </w:rPr>
        <w:br/>
      </w:r>
      <w:r>
        <w:t xml:space="preserve">§ </w:t>
      </w:r>
      <w:fldSimple w:instr=" SEQ § \* ARABIC ">
        <w:r w:rsidR="00716795">
          <w:rPr>
            <w:noProof/>
          </w:rPr>
          <w:t>6</w:t>
        </w:r>
      </w:fldSimple>
    </w:p>
    <w:p w:rsidR="00A74B9F" w:rsidRPr="003559B7" w:rsidRDefault="00A74B9F" w:rsidP="004D67A0">
      <w:pPr>
        <w:pStyle w:val="Textodstavce"/>
        <w:numPr>
          <w:ilvl w:val="0"/>
          <w:numId w:val="5"/>
        </w:numPr>
      </w:pPr>
      <w:r w:rsidRPr="003559B7">
        <w:rPr>
          <w:szCs w:val="24"/>
        </w:rPr>
        <w:t>Bodové ohodnocení bolesti jednotliv</w:t>
      </w:r>
      <w:r w:rsidR="00343742" w:rsidRPr="003559B7">
        <w:rPr>
          <w:szCs w:val="24"/>
        </w:rPr>
        <w:t>ých</w:t>
      </w:r>
      <w:r w:rsidRPr="003559B7">
        <w:rPr>
          <w:szCs w:val="24"/>
        </w:rPr>
        <w:t xml:space="preserve"> poškození zdraví pracovním úrazem nebo nemocí z povolání se zvýší, jestliže v přímé a</w:t>
      </w:r>
      <w:r w:rsidRPr="003559B7">
        <w:t> </w:t>
      </w:r>
      <w:r w:rsidRPr="003559B7">
        <w:rPr>
          <w:szCs w:val="24"/>
        </w:rPr>
        <w:t>příčinné souvislosti s poškozením zdraví došlo</w:t>
      </w:r>
    </w:p>
    <w:p w:rsidR="00A74B9F" w:rsidRPr="003559B7" w:rsidRDefault="00A74B9F" w:rsidP="00150210">
      <w:pPr>
        <w:pStyle w:val="Textpsmene"/>
      </w:pPr>
      <w:r w:rsidRPr="003559B7">
        <w:t xml:space="preserve">ke komplikacím, kterými se rozumí zejména infekce rány, zánět žil, trombóza, embolie, zánět plic a proleženina; s ohledem na rozsah a tíži komplikací se bodové ohodnocení zvýší </w:t>
      </w:r>
      <w:r w:rsidR="00343742" w:rsidRPr="003559B7">
        <w:t>nejvýše</w:t>
      </w:r>
      <w:r w:rsidRPr="003559B7">
        <w:t xml:space="preserve"> o 10% při lehkých komplikacích, při středně těžkých komplikacích </w:t>
      </w:r>
      <w:r w:rsidR="00343742" w:rsidRPr="003559B7">
        <w:t>nejvýše</w:t>
      </w:r>
      <w:r w:rsidRPr="003559B7">
        <w:t xml:space="preserve"> </w:t>
      </w:r>
      <w:r w:rsidRPr="003559B7">
        <w:lastRenderedPageBreak/>
        <w:t xml:space="preserve">o 30%, při těžkých celkových komplikacích ohrožujících život </w:t>
      </w:r>
      <w:r w:rsidR="00343742" w:rsidRPr="003559B7">
        <w:t>nejvýše</w:t>
      </w:r>
      <w:r w:rsidRPr="003559B7">
        <w:t xml:space="preserve"> o 50% bodového ohodnocení příslušného nebo funkčně srovnatelného poškození zdraví, u něhož ke komplikacím došlo, </w:t>
      </w:r>
    </w:p>
    <w:p w:rsidR="00A74B9F" w:rsidRPr="00150210" w:rsidRDefault="00A74B9F" w:rsidP="00A74B9F">
      <w:pPr>
        <w:pStyle w:val="Textpsmene"/>
      </w:pPr>
      <w:r w:rsidRPr="00150210">
        <w:rPr>
          <w:szCs w:val="24"/>
        </w:rPr>
        <w:t>k  náročnému způsobu léčení, kterým se rozumí zejména dlouhodobá umělá plicní ventilace, dlouhodobá peritoneální dialýza, opakované hemodialýzy a</w:t>
      </w:r>
      <w:r w:rsidRPr="00150210">
        <w:t> </w:t>
      </w:r>
      <w:r w:rsidRPr="00150210">
        <w:rPr>
          <w:szCs w:val="24"/>
        </w:rPr>
        <w:t>opakované převazy rozsáhlých popálenin; v tomto případě se bodové hodnocení zvýší nejvýše o 50% bodového ohodnocení odpovídajícího funkčně srovnatelnému poškození zdraví.</w:t>
      </w:r>
    </w:p>
    <w:p w:rsidR="00036149" w:rsidRPr="003559B7" w:rsidRDefault="00036149" w:rsidP="004D67A0">
      <w:pPr>
        <w:pStyle w:val="Textodstavce"/>
        <w:numPr>
          <w:ilvl w:val="0"/>
          <w:numId w:val="2"/>
        </w:numPr>
      </w:pPr>
      <w:r w:rsidRPr="003559B7">
        <w:t xml:space="preserve">Další bolest vzniklá po ohodnocení bolesti podle § 5 </w:t>
      </w:r>
      <w:r w:rsidR="000C1A87">
        <w:t>popřípadě zvýšeném podle odst. 1,</w:t>
      </w:r>
      <w:r w:rsidRPr="003559B7">
        <w:t xml:space="preserve"> se hodnotí a odškodňuje jako nová bolest. </w:t>
      </w:r>
    </w:p>
    <w:p w:rsidR="00A74B9F" w:rsidRDefault="00A74B9F" w:rsidP="00036149">
      <w:pPr>
        <w:pStyle w:val="Textodstavce"/>
        <w:numPr>
          <w:ilvl w:val="0"/>
          <w:numId w:val="0"/>
        </w:numPr>
        <w:ind w:left="425"/>
      </w:pPr>
    </w:p>
    <w:p w:rsidR="00150210" w:rsidRDefault="00150210" w:rsidP="00150210">
      <w:pPr>
        <w:pStyle w:val="Paragraf"/>
      </w:pPr>
      <w:r>
        <w:t xml:space="preserve">§ </w:t>
      </w:r>
      <w:fldSimple w:instr=" SEQ § \* ARABIC ">
        <w:r w:rsidR="00716795">
          <w:rPr>
            <w:noProof/>
          </w:rPr>
          <w:t>7</w:t>
        </w:r>
      </w:fldSimple>
    </w:p>
    <w:p w:rsidR="00150210" w:rsidRPr="0053759C" w:rsidRDefault="00150210" w:rsidP="00150210">
      <w:pPr>
        <w:pStyle w:val="Nadpisparagrafu"/>
      </w:pPr>
      <w:r>
        <w:t xml:space="preserve">Způsob bodového ohodnocení ztížení společenského uplatnění pro určení výše náhrady </w:t>
      </w:r>
      <w:r w:rsidRPr="0053759C">
        <w:t>za ztížení společenského uplatnění</w:t>
      </w:r>
    </w:p>
    <w:p w:rsidR="00A74B9F" w:rsidRPr="0053759C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53759C" w:rsidRDefault="00A74B9F" w:rsidP="004D67A0">
      <w:pPr>
        <w:pStyle w:val="Textodstavce"/>
        <w:numPr>
          <w:ilvl w:val="0"/>
          <w:numId w:val="6"/>
        </w:numPr>
        <w:rPr>
          <w:i/>
        </w:rPr>
      </w:pPr>
      <w:r w:rsidRPr="0053759C">
        <w:t xml:space="preserve">Bodové ohodnocení ztížení společenského uplatnění lze provést zpravidla až po </w:t>
      </w:r>
      <w:r w:rsidR="00036149" w:rsidRPr="0053759C">
        <w:t xml:space="preserve">1 </w:t>
      </w:r>
      <w:r w:rsidRPr="0053759C">
        <w:t xml:space="preserve">roce poté, kdy došlo k poškození zdraví pracovním úrazem nebo nemocí z povolání a je zřejmé, že jde o trvalé poškození zdraví a podle poznatků lékařské vědy </w:t>
      </w:r>
      <w:r w:rsidR="0053759C" w:rsidRPr="0053759C">
        <w:t>dalším léčením, popřípadě léčebně rehabilitační péčí a kompenzačními zdravotnickými prostředky</w:t>
      </w:r>
      <w:r w:rsidRPr="0053759C">
        <w:t xml:space="preserve"> nedojde ke zlepšení, stabilizaci </w:t>
      </w:r>
      <w:r w:rsidR="0053759C" w:rsidRPr="0053759C">
        <w:t xml:space="preserve">zdravotního stavu </w:t>
      </w:r>
      <w:r w:rsidRPr="0053759C">
        <w:t xml:space="preserve">nebo adaptaci </w:t>
      </w:r>
      <w:r w:rsidR="0053759C" w:rsidRPr="0053759C">
        <w:t>na změnu zdravotního stavu</w:t>
      </w:r>
      <w:r w:rsidRPr="0053759C">
        <w:t xml:space="preserve">. </w:t>
      </w:r>
    </w:p>
    <w:p w:rsidR="00036149" w:rsidRPr="001E30AD" w:rsidRDefault="00036149" w:rsidP="004D67A0">
      <w:pPr>
        <w:pStyle w:val="Textodstavce"/>
        <w:numPr>
          <w:ilvl w:val="0"/>
          <w:numId w:val="6"/>
        </w:numPr>
      </w:pPr>
      <w:r w:rsidRPr="001E30AD">
        <w:rPr>
          <w:szCs w:val="24"/>
        </w:rPr>
        <w:t>Při bodovém ohodnocení ztížení společenského uplatnění v</w:t>
      </w:r>
      <w:r w:rsidRPr="001E30AD">
        <w:t> </w:t>
      </w:r>
      <w:r w:rsidRPr="001E30AD">
        <w:rPr>
          <w:szCs w:val="24"/>
        </w:rPr>
        <w:t>oblasti životních, pracovních, vzdělávacích a sociálních potřeb z důvodu trvalého poškození zdraví pracovním úrazem nebo nemocí z povolání se zohlední stupeň ztížení společenského uplatnění, a to se zřetelem k</w:t>
      </w:r>
      <w:r w:rsidRPr="001E30AD">
        <w:t> </w:t>
      </w:r>
      <w:r w:rsidRPr="001E30AD">
        <w:rPr>
          <w:szCs w:val="24"/>
        </w:rPr>
        <w:t>povaze, rozsahu a tíži trvalého poškození zdraví, anatomickým a funkčním omezením a jejich dopadu na uspokojování životních, pracovních, vzdělávacích a sociálních potřeb a</w:t>
      </w:r>
      <w:r w:rsidRPr="001E30AD">
        <w:t> </w:t>
      </w:r>
      <w:r w:rsidRPr="001E30AD">
        <w:rPr>
          <w:szCs w:val="24"/>
        </w:rPr>
        <w:t>s ohledem na věk poškozeného i</w:t>
      </w:r>
      <w:r w:rsidRPr="001E30AD">
        <w:t> </w:t>
      </w:r>
      <w:r w:rsidRPr="001E30AD">
        <w:rPr>
          <w:szCs w:val="24"/>
        </w:rPr>
        <w:t>jeho další uplatnění v</w:t>
      </w:r>
      <w:r w:rsidRPr="001E30AD">
        <w:t> </w:t>
      </w:r>
      <w:r w:rsidRPr="001E30AD">
        <w:rPr>
          <w:szCs w:val="24"/>
        </w:rPr>
        <w:t>životě.</w:t>
      </w:r>
    </w:p>
    <w:p w:rsidR="00A74B9F" w:rsidRPr="00DC16E0" w:rsidRDefault="00036149" w:rsidP="004D67A0">
      <w:pPr>
        <w:pStyle w:val="Textodstavce"/>
        <w:numPr>
          <w:ilvl w:val="0"/>
          <w:numId w:val="6"/>
        </w:numPr>
      </w:pPr>
      <w:r w:rsidRPr="00DC16E0">
        <w:rPr>
          <w:szCs w:val="24"/>
        </w:rPr>
        <w:t>Stupně</w:t>
      </w:r>
      <w:r w:rsidR="001E30AD" w:rsidRPr="00DC16E0">
        <w:rPr>
          <w:szCs w:val="24"/>
        </w:rPr>
        <w:t>m</w:t>
      </w:r>
      <w:r w:rsidRPr="00DC16E0">
        <w:rPr>
          <w:szCs w:val="24"/>
        </w:rPr>
        <w:t xml:space="preserve"> </w:t>
      </w:r>
      <w:r w:rsidR="00A74B9F" w:rsidRPr="00DC16E0">
        <w:rPr>
          <w:szCs w:val="24"/>
        </w:rPr>
        <w:t>ztížení</w:t>
      </w:r>
      <w:r w:rsidRPr="00DC16E0">
        <w:rPr>
          <w:szCs w:val="24"/>
        </w:rPr>
        <w:t xml:space="preserve"> společenského uplatnění podle odstavce 2 j</w:t>
      </w:r>
      <w:r w:rsidR="001E30AD" w:rsidRPr="00DC16E0">
        <w:rPr>
          <w:szCs w:val="24"/>
        </w:rPr>
        <w:t>e</w:t>
      </w:r>
      <w:r w:rsidR="00A74B9F" w:rsidRPr="00DC16E0">
        <w:rPr>
          <w:szCs w:val="24"/>
        </w:rPr>
        <w:t>:</w:t>
      </w:r>
    </w:p>
    <w:p w:rsidR="00A74B9F" w:rsidRPr="00DC16E0" w:rsidRDefault="00A74B9F" w:rsidP="00150210">
      <w:pPr>
        <w:pStyle w:val="Textpsmene"/>
      </w:pPr>
      <w:r w:rsidRPr="00DC16E0">
        <w:t xml:space="preserve">lehký </w:t>
      </w:r>
      <w:r w:rsidR="00036149" w:rsidRPr="00DC16E0">
        <w:t>stupeň</w:t>
      </w:r>
      <w:r w:rsidR="001E30AD" w:rsidRPr="00DC16E0">
        <w:t xml:space="preserve">, kdy </w:t>
      </w:r>
      <w:r w:rsidRPr="00DC16E0">
        <w:t xml:space="preserve">v hodnocené oblasti </w:t>
      </w:r>
      <w:r w:rsidR="001E30AD" w:rsidRPr="00DC16E0">
        <w:t>je prokázána</w:t>
      </w:r>
      <w:r w:rsidRPr="00DC16E0">
        <w:t xml:space="preserve"> lehká porucha  </w:t>
      </w:r>
      <w:r w:rsidR="001E30AD" w:rsidRPr="00DC16E0">
        <w:t xml:space="preserve">a </w:t>
      </w:r>
      <w:r w:rsidRPr="00DC16E0">
        <w:t> </w:t>
      </w:r>
      <w:r w:rsidR="001E30AD" w:rsidRPr="00DC16E0">
        <w:t>mírný</w:t>
      </w:r>
      <w:r w:rsidRPr="00DC16E0">
        <w:t xml:space="preserve"> problém který je dobře snesitelný a  je </w:t>
      </w:r>
      <w:r w:rsidR="001E30AD" w:rsidRPr="00DC16E0">
        <w:t>přítomen</w:t>
      </w:r>
      <w:r w:rsidRPr="00DC16E0">
        <w:t xml:space="preserve"> s intenzitou, kterou může </w:t>
      </w:r>
      <w:r w:rsidR="007153C8" w:rsidRPr="00DC16E0">
        <w:t xml:space="preserve">poškozený </w:t>
      </w:r>
      <w:r w:rsidRPr="00DC16E0">
        <w:t>tolerovat a </w:t>
      </w:r>
      <w:r w:rsidR="00150210" w:rsidRPr="00DC16E0">
        <w:t xml:space="preserve">který se  děje </w:t>
      </w:r>
      <w:r w:rsidRPr="00DC16E0">
        <w:t>často,</w:t>
      </w:r>
    </w:p>
    <w:p w:rsidR="00A74B9F" w:rsidRPr="00DC16E0" w:rsidRDefault="00A74B9F" w:rsidP="00A74B9F">
      <w:pPr>
        <w:pStyle w:val="Textpsmene"/>
      </w:pPr>
      <w:r w:rsidRPr="00DC16E0">
        <w:rPr>
          <w:szCs w:val="24"/>
        </w:rPr>
        <w:t xml:space="preserve">středně těžký </w:t>
      </w:r>
      <w:r w:rsidR="00036149" w:rsidRPr="00DC16E0">
        <w:t>stupeň</w:t>
      </w:r>
      <w:r w:rsidR="00DC16E0" w:rsidRPr="00DC16E0">
        <w:t>, kdy</w:t>
      </w:r>
      <w:r w:rsidR="00036149" w:rsidRPr="00DC16E0">
        <w:t xml:space="preserve"> </w:t>
      </w:r>
      <w:r w:rsidRPr="00DC16E0">
        <w:rPr>
          <w:szCs w:val="24"/>
        </w:rPr>
        <w:t xml:space="preserve">v hodnocené oblasti  </w:t>
      </w:r>
      <w:r w:rsidR="00DC16E0" w:rsidRPr="00DC16E0">
        <w:t>je prokázána</w:t>
      </w:r>
      <w:r w:rsidRPr="00DC16E0">
        <w:rPr>
          <w:szCs w:val="24"/>
        </w:rPr>
        <w:t xml:space="preserve"> středně těžká porucha</w:t>
      </w:r>
      <w:r w:rsidR="00C92C2D" w:rsidRPr="00DC16E0">
        <w:rPr>
          <w:szCs w:val="24"/>
        </w:rPr>
        <w:t xml:space="preserve"> </w:t>
      </w:r>
      <w:r w:rsidRPr="00DC16E0">
        <w:rPr>
          <w:szCs w:val="24"/>
        </w:rPr>
        <w:t>a  závažný problém, který je zřetelný a</w:t>
      </w:r>
      <w:r w:rsidRPr="00DC16E0">
        <w:t> </w:t>
      </w:r>
      <w:r w:rsidRPr="00DC16E0">
        <w:rPr>
          <w:szCs w:val="24"/>
        </w:rPr>
        <w:t>je přítomen s</w:t>
      </w:r>
      <w:r w:rsidRPr="00DC16E0">
        <w:t> </w:t>
      </w:r>
      <w:r w:rsidRPr="00DC16E0">
        <w:rPr>
          <w:szCs w:val="24"/>
        </w:rPr>
        <w:t>intenzitou, která zasahuje do každodenního života</w:t>
      </w:r>
      <w:r w:rsidR="00C92C2D" w:rsidRPr="00DC16E0">
        <w:rPr>
          <w:szCs w:val="24"/>
        </w:rPr>
        <w:t xml:space="preserve"> </w:t>
      </w:r>
      <w:r w:rsidR="007153C8" w:rsidRPr="00DC16E0">
        <w:rPr>
          <w:szCs w:val="24"/>
        </w:rPr>
        <w:t>poškozeného</w:t>
      </w:r>
      <w:r w:rsidRPr="00DC16E0">
        <w:rPr>
          <w:szCs w:val="24"/>
        </w:rPr>
        <w:t>,</w:t>
      </w:r>
    </w:p>
    <w:p w:rsidR="00150210" w:rsidRPr="00DC16E0" w:rsidRDefault="00A74B9F" w:rsidP="00A74B9F">
      <w:pPr>
        <w:pStyle w:val="Textpsmene"/>
      </w:pPr>
      <w:r w:rsidRPr="00DC16E0">
        <w:rPr>
          <w:szCs w:val="24"/>
        </w:rPr>
        <w:t xml:space="preserve">těžký </w:t>
      </w:r>
      <w:r w:rsidR="00036149" w:rsidRPr="00DC16E0">
        <w:t>stupeň</w:t>
      </w:r>
      <w:r w:rsidR="00DC16E0" w:rsidRPr="00DC16E0">
        <w:t xml:space="preserve">, kdy </w:t>
      </w:r>
      <w:r w:rsidRPr="00DC16E0">
        <w:rPr>
          <w:szCs w:val="24"/>
        </w:rPr>
        <w:t xml:space="preserve">v hodnocené oblasti </w:t>
      </w:r>
      <w:r w:rsidR="00DC16E0" w:rsidRPr="00DC16E0">
        <w:t>je prokázána</w:t>
      </w:r>
      <w:r w:rsidRPr="00DC16E0">
        <w:rPr>
          <w:szCs w:val="24"/>
        </w:rPr>
        <w:t xml:space="preserve"> těžká porucha  a   problém, který je přítomen s</w:t>
      </w:r>
      <w:r w:rsidRPr="00DC16E0">
        <w:t> </w:t>
      </w:r>
      <w:r w:rsidR="00150210" w:rsidRPr="00DC16E0">
        <w:rPr>
          <w:szCs w:val="24"/>
        </w:rPr>
        <w:t>intenzitou, která </w:t>
      </w:r>
      <w:r w:rsidRPr="00DC16E0">
        <w:rPr>
          <w:szCs w:val="24"/>
        </w:rPr>
        <w:t xml:space="preserve">částečně rozvrací každodenní život </w:t>
      </w:r>
      <w:r w:rsidR="00CD09ED" w:rsidRPr="00DC16E0">
        <w:rPr>
          <w:szCs w:val="24"/>
        </w:rPr>
        <w:t>poškozeného</w:t>
      </w:r>
      <w:r w:rsidRPr="00DC16E0">
        <w:rPr>
          <w:szCs w:val="24"/>
        </w:rPr>
        <w:t xml:space="preserve">, </w:t>
      </w:r>
    </w:p>
    <w:p w:rsidR="00A74B9F" w:rsidRPr="00DC16E0" w:rsidRDefault="00A74B9F" w:rsidP="00A74B9F">
      <w:pPr>
        <w:pStyle w:val="Textpsmene"/>
      </w:pPr>
      <w:r w:rsidRPr="00DC16E0">
        <w:rPr>
          <w:szCs w:val="24"/>
        </w:rPr>
        <w:t xml:space="preserve">úplný </w:t>
      </w:r>
      <w:r w:rsidR="00036149" w:rsidRPr="00DC16E0">
        <w:t>stupeň</w:t>
      </w:r>
      <w:r w:rsidR="00DC16E0" w:rsidRPr="00DC16E0">
        <w:t>, kdy</w:t>
      </w:r>
      <w:r w:rsidR="00036149" w:rsidRPr="00DC16E0">
        <w:t xml:space="preserve"> </w:t>
      </w:r>
      <w:r w:rsidRPr="00DC16E0">
        <w:rPr>
          <w:szCs w:val="24"/>
        </w:rPr>
        <w:t xml:space="preserve">v hodnocení oblasti  </w:t>
      </w:r>
      <w:r w:rsidR="00DC16E0" w:rsidRPr="00DC16E0">
        <w:t>je prokázána</w:t>
      </w:r>
      <w:r w:rsidRPr="00DC16E0">
        <w:rPr>
          <w:szCs w:val="24"/>
        </w:rPr>
        <w:t>  úplná porucha  a</w:t>
      </w:r>
      <w:r w:rsidRPr="00DC16E0">
        <w:t> </w:t>
      </w:r>
      <w:r w:rsidRPr="00DC16E0">
        <w:rPr>
          <w:szCs w:val="24"/>
        </w:rPr>
        <w:t>velmi těžký  problém, který je přítomen s</w:t>
      </w:r>
      <w:r w:rsidRPr="00DC16E0">
        <w:t> </w:t>
      </w:r>
      <w:r w:rsidRPr="00DC16E0">
        <w:rPr>
          <w:szCs w:val="24"/>
        </w:rPr>
        <w:t xml:space="preserve">intenzitou, která zcela rozvrací každodenní život </w:t>
      </w:r>
      <w:r w:rsidR="00CD09ED" w:rsidRPr="00DC16E0">
        <w:rPr>
          <w:szCs w:val="24"/>
        </w:rPr>
        <w:t>poškozeného</w:t>
      </w:r>
      <w:r w:rsidRPr="00DC16E0">
        <w:rPr>
          <w:szCs w:val="24"/>
        </w:rPr>
        <w:t xml:space="preserve"> a</w:t>
      </w:r>
      <w:r w:rsidRPr="00DC16E0">
        <w:t> </w:t>
      </w:r>
      <w:r w:rsidRPr="00DC16E0">
        <w:rPr>
          <w:szCs w:val="24"/>
        </w:rPr>
        <w:t xml:space="preserve">působí </w:t>
      </w:r>
      <w:r w:rsidR="00036149" w:rsidRPr="00DC16E0">
        <w:rPr>
          <w:szCs w:val="24"/>
        </w:rPr>
        <w:t xml:space="preserve">mu </w:t>
      </w:r>
      <w:r w:rsidRPr="00DC16E0">
        <w:rPr>
          <w:szCs w:val="24"/>
        </w:rPr>
        <w:t>nesnesitelné obtíže.</w:t>
      </w:r>
    </w:p>
    <w:p w:rsidR="00150210" w:rsidRPr="004F4C4E" w:rsidRDefault="00150210" w:rsidP="00A74B9F">
      <w:pPr>
        <w:pStyle w:val="Bezmezer"/>
        <w:rPr>
          <w:rFonts w:ascii="Times New Roman" w:hAnsi="Times New Roman"/>
          <w:color w:val="1F497D"/>
          <w:sz w:val="24"/>
        </w:rPr>
      </w:pPr>
    </w:p>
    <w:p w:rsidR="00A74B9F" w:rsidRDefault="00CE4740" w:rsidP="00150210">
      <w:pPr>
        <w:pStyle w:val="Textodstavce"/>
      </w:pPr>
      <w:r>
        <w:t xml:space="preserve">Pokud bylo již dříve ohodnoceno ztížení společenského uplatnění a po té nastalo </w:t>
      </w:r>
      <w:r w:rsidRPr="00DC16E0">
        <w:t>zhoršení trvalých následků poškození zdraví</w:t>
      </w:r>
      <w:r>
        <w:t>, provede se nové zhodnocení ztížení společenského uplatnění podle aktuálního stavu.</w:t>
      </w:r>
    </w:p>
    <w:p w:rsidR="00E26922" w:rsidRPr="000768EB" w:rsidRDefault="00CE4740" w:rsidP="00BA2D53">
      <w:pPr>
        <w:pStyle w:val="Textodstavce"/>
      </w:pPr>
      <w:r w:rsidRPr="00BA2D53">
        <w:rPr>
          <w:szCs w:val="24"/>
        </w:rPr>
        <w:lastRenderedPageBreak/>
        <w:t xml:space="preserve">Při stanovení výše náhrady </w:t>
      </w:r>
      <w:r w:rsidR="00E26922" w:rsidRPr="00BA2D53">
        <w:rPr>
          <w:szCs w:val="24"/>
        </w:rPr>
        <w:t xml:space="preserve">ztížení společenského uplatnění, které při dřívějším ohodnocení nebylo </w:t>
      </w:r>
      <w:r w:rsidRPr="00BA2D53">
        <w:rPr>
          <w:szCs w:val="24"/>
        </w:rPr>
        <w:t>z</w:t>
      </w:r>
      <w:r w:rsidR="00BA2D53" w:rsidRPr="00BA2D53">
        <w:rPr>
          <w:szCs w:val="24"/>
        </w:rPr>
        <w:t>námo</w:t>
      </w:r>
      <w:r w:rsidR="00E26922" w:rsidRPr="00BA2D53">
        <w:rPr>
          <w:szCs w:val="24"/>
        </w:rPr>
        <w:t>, odečte se z nově určeného bodového ohodnocení ztížení společenského uplatnění výše bodového ohodnocení dříve přiznaná.</w:t>
      </w:r>
      <w:r w:rsidR="00E26922" w:rsidRPr="00BA2D53" w:rsidDel="00E5284B">
        <w:rPr>
          <w:strike/>
          <w:szCs w:val="24"/>
        </w:rPr>
        <w:t xml:space="preserve"> </w:t>
      </w:r>
    </w:p>
    <w:p w:rsidR="000768EB" w:rsidRPr="00BA2D53" w:rsidRDefault="000768EB" w:rsidP="000768EB">
      <w:pPr>
        <w:pStyle w:val="Textodstavce"/>
        <w:numPr>
          <w:ilvl w:val="0"/>
          <w:numId w:val="0"/>
        </w:numPr>
        <w:ind w:left="425"/>
      </w:pPr>
    </w:p>
    <w:p w:rsidR="00A74B9F" w:rsidRPr="00150210" w:rsidRDefault="000768EB" w:rsidP="000768EB">
      <w:pPr>
        <w:pStyle w:val="Textodstavce"/>
        <w:numPr>
          <w:ilvl w:val="0"/>
          <w:numId w:val="0"/>
        </w:numPr>
        <w:jc w:val="center"/>
      </w:pPr>
      <w:r w:rsidRPr="000768EB">
        <w:rPr>
          <w:b/>
        </w:rPr>
        <w:t>Lékařský posudek</w:t>
      </w:r>
    </w:p>
    <w:p w:rsidR="00150210" w:rsidRDefault="00150210" w:rsidP="00150210">
      <w:pPr>
        <w:pStyle w:val="Paragraf"/>
      </w:pPr>
      <w:r>
        <w:t xml:space="preserve">§ </w:t>
      </w:r>
      <w:fldSimple w:instr=" SEQ § \* ARABIC ">
        <w:r w:rsidR="00716795">
          <w:rPr>
            <w:noProof/>
          </w:rPr>
          <w:t>8</w:t>
        </w:r>
      </w:fldSimple>
    </w:p>
    <w:p w:rsidR="00C25568" w:rsidRPr="000768EB" w:rsidRDefault="00C25568" w:rsidP="0094676F">
      <w:pPr>
        <w:pStyle w:val="Textodstavce"/>
        <w:numPr>
          <w:ilvl w:val="0"/>
          <w:numId w:val="10"/>
        </w:numPr>
      </w:pPr>
      <w:r w:rsidRPr="0094676F">
        <w:rPr>
          <w:szCs w:val="24"/>
        </w:rPr>
        <w:t>Lékařský posudek o ohodn</w:t>
      </w:r>
      <w:r w:rsidR="000768EB" w:rsidRPr="0094676F">
        <w:rPr>
          <w:szCs w:val="24"/>
        </w:rPr>
        <w:t>ocení bolesti nebo z</w:t>
      </w:r>
      <w:r w:rsidRPr="0094676F">
        <w:rPr>
          <w:szCs w:val="24"/>
        </w:rPr>
        <w:t>tížení společenského uplatnění, jde-li</w:t>
      </w:r>
    </w:p>
    <w:p w:rsidR="000768EB" w:rsidRPr="000768EB" w:rsidRDefault="00C25568" w:rsidP="004D67A0">
      <w:pPr>
        <w:pStyle w:val="Textodstavce"/>
        <w:numPr>
          <w:ilvl w:val="0"/>
          <w:numId w:val="8"/>
        </w:numPr>
      </w:pPr>
      <w:r w:rsidRPr="000768EB">
        <w:rPr>
          <w:szCs w:val="24"/>
        </w:rPr>
        <w:t>o</w:t>
      </w:r>
      <w:r w:rsidRPr="000768EB">
        <w:t> </w:t>
      </w:r>
      <w:r w:rsidRPr="000768EB">
        <w:rPr>
          <w:szCs w:val="24"/>
        </w:rPr>
        <w:t>pracovní úraz, vydává registrující poskytovatel v oboru všeobecné praktické lékařství nebo v oboru praktické lékařství pro děti a dorost (dále jen „registrující poskytovatel“), posuzujícím lékařem je lékař  v oboru všeobecné praktické lékařství nebo v oboru praktické lékařství pro děti a</w:t>
      </w:r>
      <w:r w:rsidRPr="000768EB">
        <w:t> </w:t>
      </w:r>
      <w:r w:rsidRPr="000768EB">
        <w:rPr>
          <w:szCs w:val="24"/>
        </w:rPr>
        <w:t xml:space="preserve">dorost (dále jen praktický lékař“)“; nemá-li poškozený </w:t>
      </w:r>
      <w:r w:rsidR="00A74B9F" w:rsidRPr="000768EB">
        <w:rPr>
          <w:szCs w:val="24"/>
        </w:rPr>
        <w:t>registruj</w:t>
      </w:r>
      <w:r w:rsidRPr="000768EB">
        <w:rPr>
          <w:szCs w:val="24"/>
        </w:rPr>
        <w:t>ícího poskytovatele</w:t>
      </w:r>
      <w:r w:rsidR="00A74B9F" w:rsidRPr="000768EB">
        <w:rPr>
          <w:szCs w:val="24"/>
        </w:rPr>
        <w:t>,</w:t>
      </w:r>
      <w:r w:rsidR="000768EB" w:rsidRPr="000768EB">
        <w:rPr>
          <w:szCs w:val="24"/>
        </w:rPr>
        <w:t xml:space="preserve"> </w:t>
      </w:r>
      <w:r w:rsidRPr="000768EB">
        <w:rPr>
          <w:szCs w:val="24"/>
        </w:rPr>
        <w:t xml:space="preserve">vydává </w:t>
      </w:r>
      <w:r w:rsidR="000768EB" w:rsidRPr="000768EB">
        <w:rPr>
          <w:szCs w:val="24"/>
        </w:rPr>
        <w:t xml:space="preserve">posudek </w:t>
      </w:r>
      <w:commentRangeStart w:id="1"/>
      <w:r w:rsidR="000768EB" w:rsidRPr="000768EB">
        <w:rPr>
          <w:szCs w:val="24"/>
        </w:rPr>
        <w:t>poskytovatel</w:t>
      </w:r>
      <w:commentRangeEnd w:id="1"/>
      <w:r w:rsidR="000768EB" w:rsidRPr="000768EB">
        <w:rPr>
          <w:rStyle w:val="Odkaznakoment"/>
        </w:rPr>
        <w:commentReference w:id="1"/>
      </w:r>
      <w:r w:rsidR="000768EB" w:rsidRPr="000768EB">
        <w:rPr>
          <w:szCs w:val="24"/>
        </w:rPr>
        <w:t xml:space="preserve"> zdravotních služeb, který poškozenému poskytoval zdravotní služby pro daný úraz, posuzujícím lékařem je ošetřující lékař příslušné specializace,</w:t>
      </w:r>
    </w:p>
    <w:p w:rsidR="000768EB" w:rsidRPr="000768EB" w:rsidRDefault="000768EB" w:rsidP="004D67A0">
      <w:pPr>
        <w:pStyle w:val="Textodstavce"/>
        <w:numPr>
          <w:ilvl w:val="0"/>
          <w:numId w:val="8"/>
        </w:numPr>
      </w:pPr>
      <w:r w:rsidRPr="000768EB">
        <w:rPr>
          <w:szCs w:val="24"/>
        </w:rPr>
        <w:t>o nemoc z povolání,</w:t>
      </w:r>
      <w:r w:rsidR="00C25568" w:rsidRPr="000768EB">
        <w:rPr>
          <w:szCs w:val="24"/>
        </w:rPr>
        <w:t xml:space="preserve"> </w:t>
      </w:r>
      <w:r w:rsidRPr="000768EB">
        <w:rPr>
          <w:szCs w:val="24"/>
        </w:rPr>
        <w:t>vydává poskytovatel zdravotních služeb oprávněný k vydání lékařského posudku o</w:t>
      </w:r>
      <w:r w:rsidRPr="000768EB">
        <w:t> </w:t>
      </w:r>
      <w:r w:rsidRPr="000768EB">
        <w:rPr>
          <w:szCs w:val="24"/>
        </w:rPr>
        <w:t>uznání nemoci z povolání podle jiného právního předpisu</w:t>
      </w:r>
      <w:r w:rsidRPr="000768EB">
        <w:rPr>
          <w:szCs w:val="24"/>
          <w:vertAlign w:val="superscript"/>
        </w:rPr>
        <w:t>1)</w:t>
      </w:r>
      <w:r w:rsidRPr="000768EB">
        <w:rPr>
          <w:szCs w:val="24"/>
        </w:rPr>
        <w:t>, posuzujícím lékařem je lékař se způsobilostí v oboru pracovní lékařství.</w:t>
      </w:r>
    </w:p>
    <w:p w:rsidR="006F3171" w:rsidRPr="00716795" w:rsidRDefault="006F3171" w:rsidP="00716795">
      <w:pPr>
        <w:pStyle w:val="Textodstavce"/>
      </w:pPr>
      <w:r w:rsidRPr="00716795">
        <w:t xml:space="preserve">Při posuzování bolesti nebo ztížení společenského uplatnění poškozeného se vychází </w:t>
      </w:r>
    </w:p>
    <w:p w:rsidR="006F3171" w:rsidRPr="00716795" w:rsidRDefault="006F3171" w:rsidP="004D67A0">
      <w:pPr>
        <w:pStyle w:val="Textpsmene"/>
        <w:numPr>
          <w:ilvl w:val="1"/>
          <w:numId w:val="2"/>
        </w:numPr>
      </w:pPr>
      <w:r w:rsidRPr="00716795">
        <w:rPr>
          <w:szCs w:val="24"/>
        </w:rPr>
        <w:t>z lékařských zpráv a nálezů poskytovatelů zdravotních služeb, kteří se podíleli na léčení poškození zdraví a jeho následků, a</w:t>
      </w:r>
    </w:p>
    <w:p w:rsidR="006F3171" w:rsidRPr="00716795" w:rsidRDefault="006F3171" w:rsidP="004D67A0">
      <w:pPr>
        <w:pStyle w:val="Textpsmene"/>
        <w:numPr>
          <w:ilvl w:val="1"/>
          <w:numId w:val="2"/>
        </w:numPr>
      </w:pPr>
      <w:r w:rsidRPr="00716795">
        <w:rPr>
          <w:szCs w:val="24"/>
        </w:rPr>
        <w:t xml:space="preserve"> pokud je to pro posouzení potřebné též</w:t>
      </w:r>
    </w:p>
    <w:p w:rsidR="006F3171" w:rsidRPr="00716795" w:rsidRDefault="006F3171" w:rsidP="004D67A0">
      <w:pPr>
        <w:pStyle w:val="Textbodu"/>
        <w:numPr>
          <w:ilvl w:val="2"/>
          <w:numId w:val="2"/>
        </w:numPr>
      </w:pPr>
      <w:r w:rsidRPr="00716795">
        <w:rPr>
          <w:szCs w:val="24"/>
        </w:rPr>
        <w:t xml:space="preserve">z výpisu ze zdravotnické dokumentace vedené o poškozeném registrujícím poskytovatelem, </w:t>
      </w:r>
    </w:p>
    <w:p w:rsidR="006F3171" w:rsidRPr="00716795" w:rsidRDefault="006F3171" w:rsidP="004D67A0">
      <w:pPr>
        <w:pStyle w:val="Textbodu"/>
        <w:numPr>
          <w:ilvl w:val="2"/>
          <w:numId w:val="2"/>
        </w:numPr>
      </w:pPr>
      <w:r w:rsidRPr="00716795">
        <w:rPr>
          <w:szCs w:val="24"/>
        </w:rPr>
        <w:t>výsledku lékařské prohlídky p</w:t>
      </w:r>
      <w:r w:rsidR="00EC0B1D">
        <w:rPr>
          <w:szCs w:val="24"/>
        </w:rPr>
        <w:t xml:space="preserve">rovedené </w:t>
      </w:r>
      <w:r w:rsidR="00716795" w:rsidRPr="00716795">
        <w:rPr>
          <w:szCs w:val="24"/>
        </w:rPr>
        <w:t>posuzujícím lékařem a z výsledků aktuálně provedených odborných vyšetření vyžádaných posuzujícím lékařem.</w:t>
      </w:r>
    </w:p>
    <w:p w:rsidR="00716795" w:rsidRPr="00082FB1" w:rsidRDefault="00716795" w:rsidP="00716795">
      <w:pPr>
        <w:pStyle w:val="Textbodu"/>
        <w:numPr>
          <w:ilvl w:val="0"/>
          <w:numId w:val="0"/>
        </w:numPr>
        <w:ind w:left="851"/>
        <w:rPr>
          <w:highlight w:val="yellow"/>
        </w:rPr>
      </w:pPr>
    </w:p>
    <w:p w:rsidR="006F3171" w:rsidRDefault="00716795" w:rsidP="00716795">
      <w:pPr>
        <w:pStyle w:val="Paragraf"/>
      </w:pPr>
      <w:r>
        <w:t xml:space="preserve">§ </w:t>
      </w:r>
      <w:fldSimple w:instr=" SEQ § \* ARABIC ">
        <w:r>
          <w:rPr>
            <w:noProof/>
          </w:rPr>
          <w:t>9</w:t>
        </w:r>
      </w:fldSimple>
    </w:p>
    <w:p w:rsidR="00A74B9F" w:rsidRPr="004D67A0" w:rsidRDefault="006F3171" w:rsidP="004D67A0">
      <w:pPr>
        <w:pStyle w:val="Textodstavce"/>
        <w:numPr>
          <w:ilvl w:val="0"/>
          <w:numId w:val="9"/>
        </w:numPr>
      </w:pPr>
      <w:r w:rsidRPr="004D67A0">
        <w:rPr>
          <w:szCs w:val="24"/>
        </w:rPr>
        <w:t xml:space="preserve">V lékařském posudku </w:t>
      </w:r>
      <w:r w:rsidR="00716795" w:rsidRPr="004D67A0">
        <w:rPr>
          <w:szCs w:val="24"/>
        </w:rPr>
        <w:t>o ohodnocení bolesti nebo</w:t>
      </w:r>
      <w:r w:rsidR="00A74B9F" w:rsidRPr="004D67A0">
        <w:rPr>
          <w:szCs w:val="24"/>
        </w:rPr>
        <w:t xml:space="preserve"> ztížení společenského uplatnění vedle náležitostí </w:t>
      </w:r>
      <w:r w:rsidR="00CD09ED" w:rsidRPr="004D67A0">
        <w:rPr>
          <w:szCs w:val="24"/>
        </w:rPr>
        <w:t>stanovených v jiném právním předpisu</w:t>
      </w:r>
      <w:r w:rsidR="00A74B9F" w:rsidRPr="004D67A0">
        <w:rPr>
          <w:rStyle w:val="Znakapoznpodarou"/>
          <w:szCs w:val="24"/>
        </w:rPr>
        <w:footnoteReference w:id="1"/>
      </w:r>
      <w:r w:rsidR="00A74B9F" w:rsidRPr="004D67A0">
        <w:rPr>
          <w:szCs w:val="24"/>
          <w:vertAlign w:val="superscript"/>
        </w:rPr>
        <w:t>)</w:t>
      </w:r>
      <w:r w:rsidR="00A74B9F" w:rsidRPr="004D67A0">
        <w:rPr>
          <w:szCs w:val="24"/>
        </w:rPr>
        <w:t xml:space="preserve"> </w:t>
      </w:r>
      <w:r w:rsidR="00716795" w:rsidRPr="004D67A0">
        <w:rPr>
          <w:szCs w:val="24"/>
        </w:rPr>
        <w:t xml:space="preserve">se </w:t>
      </w:r>
      <w:r w:rsidRPr="004D67A0">
        <w:rPr>
          <w:szCs w:val="24"/>
        </w:rPr>
        <w:t>vždy uvede</w:t>
      </w:r>
      <w:r w:rsidR="00A74B9F" w:rsidRPr="004D67A0">
        <w:rPr>
          <w:szCs w:val="24"/>
        </w:rPr>
        <w:t>:</w:t>
      </w:r>
    </w:p>
    <w:p w:rsidR="00A74B9F" w:rsidRDefault="00A74B9F" w:rsidP="00445B83">
      <w:pPr>
        <w:pStyle w:val="Textpsmene"/>
      </w:pPr>
      <w:commentRangeStart w:id="2"/>
      <w:r w:rsidRPr="004F4C4E">
        <w:t>poškození zdraví pracovním úrazem nebo ne</w:t>
      </w:r>
      <w:r w:rsidR="006A31FA">
        <w:t>m</w:t>
      </w:r>
      <w:r w:rsidRPr="004F4C4E">
        <w:t>ocí z povolání, jehož se hodnocení týká,</w:t>
      </w:r>
      <w:commentRangeEnd w:id="2"/>
      <w:r w:rsidR="00445B83">
        <w:rPr>
          <w:rStyle w:val="Odkaznakoment"/>
        </w:rPr>
        <w:commentReference w:id="2"/>
      </w:r>
      <w:r w:rsidR="00445B83" w:rsidRPr="004D67A0">
        <w:rPr>
          <w:b/>
          <w:color w:val="FF0000"/>
        </w:rPr>
        <w:t xml:space="preserve">/// </w:t>
      </w:r>
      <w:r w:rsidR="00445B83" w:rsidRPr="00445B83">
        <w:t>označení příslušné kapitoly a položky seznamu nemocí z povolání podle nařízení vlády</w:t>
      </w:r>
      <w:r w:rsidR="00445B83">
        <w:t xml:space="preserve"> stanovícím seznam nemocí z povolání</w:t>
      </w:r>
      <w:r w:rsidR="00445B83" w:rsidRPr="00445B83">
        <w:t xml:space="preserve">, </w:t>
      </w:r>
    </w:p>
    <w:p w:rsidR="00445B83" w:rsidRPr="00C92C2D" w:rsidRDefault="00445B83" w:rsidP="00445B83">
      <w:pPr>
        <w:pStyle w:val="Textpsmene"/>
      </w:pPr>
      <w:r>
        <w:t xml:space="preserve">ustanovení tohoto nařízení a položky příloh k tomuto nařízení, podle kterých </w:t>
      </w:r>
      <w:r w:rsidR="004D67A0">
        <w:t>bylo bodové ohodnocení proveden</w:t>
      </w:r>
      <w:r w:rsidR="00DF5F5D">
        <w:t>o</w:t>
      </w:r>
      <w:r w:rsidR="004D67A0">
        <w:t xml:space="preserve">, a </w:t>
      </w:r>
      <w:r w:rsidR="00DF5F5D">
        <w:t xml:space="preserve">označení oblasti a stupně ztížení společenského uplatnění podle přílohy č. 3 k tomuto </w:t>
      </w:r>
      <w:r w:rsidR="00EC0B1D">
        <w:t>nařízení,</w:t>
      </w:r>
    </w:p>
    <w:p w:rsidR="00DF5F5D" w:rsidRDefault="004D67A0" w:rsidP="004D67A0">
      <w:pPr>
        <w:pStyle w:val="Textpsmene"/>
      </w:pPr>
      <w:r>
        <w:t>postupy, kterými posuzující lékař dospěl k bodovému ohodnocení,</w:t>
      </w:r>
      <w:r w:rsidR="00DF5F5D" w:rsidRPr="00DF5F5D">
        <w:t xml:space="preserve"> </w:t>
      </w:r>
    </w:p>
    <w:p w:rsidR="00DF5F5D" w:rsidRDefault="00DF5F5D" w:rsidP="004D67A0">
      <w:pPr>
        <w:pStyle w:val="Textpsmene"/>
      </w:pPr>
      <w:r w:rsidRPr="00C92C2D">
        <w:rPr>
          <w:szCs w:val="24"/>
        </w:rPr>
        <w:t>bodové ohodnocení bolesti nebo ztížení společenského uplatnění</w:t>
      </w:r>
      <w:r>
        <w:rPr>
          <w:szCs w:val="24"/>
        </w:rPr>
        <w:t>,</w:t>
      </w:r>
      <w:r>
        <w:t xml:space="preserve"> </w:t>
      </w:r>
    </w:p>
    <w:p w:rsidR="004D67A0" w:rsidRPr="00C92C2D" w:rsidRDefault="00DF5F5D" w:rsidP="004D67A0">
      <w:pPr>
        <w:pStyle w:val="Textpsmene"/>
      </w:pPr>
      <w:r>
        <w:t>odůvodnění případného zvýšení bodového ohodnocení nad limity uvedené v přílohách k tomuto nařízení.</w:t>
      </w:r>
    </w:p>
    <w:p w:rsidR="00C92C2D" w:rsidRPr="00C92C2D" w:rsidRDefault="00C92C2D" w:rsidP="00C92C2D">
      <w:pPr>
        <w:pStyle w:val="Textbodu"/>
        <w:numPr>
          <w:ilvl w:val="0"/>
          <w:numId w:val="0"/>
        </w:numPr>
        <w:ind w:left="850"/>
      </w:pPr>
    </w:p>
    <w:p w:rsidR="00C92C2D" w:rsidRDefault="00C92C2D" w:rsidP="00C92C2D">
      <w:pPr>
        <w:pStyle w:val="Paragraf"/>
      </w:pPr>
      <w:r>
        <w:t xml:space="preserve">§ </w:t>
      </w:r>
      <w:fldSimple w:instr=" SEQ § \* ARABIC ">
        <w:r w:rsidR="00716795">
          <w:rPr>
            <w:noProof/>
          </w:rPr>
          <w:t>10</w:t>
        </w:r>
      </w:fldSimple>
    </w:p>
    <w:p w:rsidR="00C92C2D" w:rsidRPr="00C92C2D" w:rsidRDefault="00C92C2D" w:rsidP="00C92C2D">
      <w:pPr>
        <w:pStyle w:val="Nadpisparagrafu"/>
      </w:pPr>
      <w:r>
        <w:t>Přechodné ustanovení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F24DDA">
        <w:rPr>
          <w:rFonts w:ascii="Times New Roman" w:hAnsi="Times New Roman"/>
          <w:sz w:val="24"/>
        </w:rPr>
        <w:t xml:space="preserve">Vznikla-li bolest nebo ztížení společenského uplatnění přede dnem nabytí účinností tohoto nařízení a nebyla-li do </w:t>
      </w:r>
      <w:r w:rsidR="006F3171" w:rsidRPr="00F24DDA">
        <w:rPr>
          <w:rFonts w:ascii="Times New Roman" w:hAnsi="Times New Roman"/>
          <w:sz w:val="24"/>
        </w:rPr>
        <w:t>dne</w:t>
      </w:r>
      <w:r w:rsidRPr="00F24DDA">
        <w:rPr>
          <w:rFonts w:ascii="Times New Roman" w:hAnsi="Times New Roman"/>
          <w:sz w:val="24"/>
        </w:rPr>
        <w:t xml:space="preserve"> nabytí účinnosti </w:t>
      </w:r>
      <w:r w:rsidR="006F3171" w:rsidRPr="00F24DDA">
        <w:rPr>
          <w:rFonts w:ascii="Times New Roman" w:hAnsi="Times New Roman"/>
          <w:sz w:val="24"/>
        </w:rPr>
        <w:t xml:space="preserve">tohoto nařízení </w:t>
      </w:r>
      <w:r w:rsidRPr="00F24DDA">
        <w:rPr>
          <w:rFonts w:ascii="Times New Roman" w:hAnsi="Times New Roman"/>
          <w:sz w:val="24"/>
        </w:rPr>
        <w:t xml:space="preserve">poskytnuta náhrada,  </w:t>
      </w:r>
      <w:r w:rsidR="006F3171" w:rsidRPr="00F24DDA">
        <w:rPr>
          <w:rFonts w:ascii="Times New Roman" w:hAnsi="Times New Roman"/>
          <w:sz w:val="24"/>
        </w:rPr>
        <w:t xml:space="preserve">za bolest a ztížení společenského uplatnění </w:t>
      </w:r>
      <w:r w:rsidRPr="00F24DDA">
        <w:rPr>
          <w:rFonts w:ascii="Times New Roman" w:hAnsi="Times New Roman"/>
          <w:sz w:val="24"/>
        </w:rPr>
        <w:t>postupuje</w:t>
      </w:r>
      <w:r w:rsidR="006F3171" w:rsidRPr="00F24DDA">
        <w:rPr>
          <w:rFonts w:ascii="Times New Roman" w:hAnsi="Times New Roman"/>
          <w:sz w:val="24"/>
        </w:rPr>
        <w:t>,</w:t>
      </w:r>
      <w:r w:rsidRPr="00F24DDA">
        <w:rPr>
          <w:rFonts w:ascii="Times New Roman" w:hAnsi="Times New Roman"/>
          <w:sz w:val="24"/>
        </w:rPr>
        <w:t xml:space="preserve"> se při jejich ohodnocení podle tohoto nařízení.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C92C2D" w:rsidP="00C92C2D">
      <w:pPr>
        <w:pStyle w:val="Paragraf"/>
      </w:pPr>
      <w:r>
        <w:t xml:space="preserve">§ </w:t>
      </w:r>
      <w:fldSimple w:instr=" SEQ § \* ARABIC ">
        <w:r w:rsidR="00716795">
          <w:rPr>
            <w:noProof/>
          </w:rPr>
          <w:t>11</w:t>
        </w:r>
      </w:fldSimple>
    </w:p>
    <w:p w:rsidR="00C92C2D" w:rsidRDefault="00C92C2D" w:rsidP="00C92C2D">
      <w:pPr>
        <w:pStyle w:val="Nadpisparagrafu"/>
      </w:pPr>
      <w:r>
        <w:t>Účinnost</w:t>
      </w:r>
    </w:p>
    <w:p w:rsidR="00C92C2D" w:rsidRPr="00C92C2D" w:rsidRDefault="00C92C2D" w:rsidP="00C92C2D">
      <w:pPr>
        <w:pStyle w:val="Textodstavce"/>
        <w:numPr>
          <w:ilvl w:val="0"/>
          <w:numId w:val="0"/>
        </w:numPr>
        <w:ind w:left="425"/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ab/>
        <w:t>Toto nařízení nabývá účinnosti dnem ………. 2015.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82155D">
      <w:r>
        <w:t xml:space="preserve"> </w:t>
      </w:r>
    </w:p>
    <w:sectPr w:rsidR="00A74B9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xtová Anežka MUDr." w:date="2015-03-05T13:54:00Z" w:initials="SAM">
    <w:p w:rsidR="000768EB" w:rsidRDefault="000768EB">
      <w:pPr>
        <w:pStyle w:val="Textkomente"/>
      </w:pPr>
      <w:r>
        <w:rPr>
          <w:rStyle w:val="Odkaznakoment"/>
        </w:rPr>
        <w:annotationRef/>
      </w:r>
      <w:r>
        <w:t>Který, když jich bylo několik.</w:t>
      </w:r>
    </w:p>
  </w:comment>
  <w:comment w:id="2" w:author="Sixtová Anežka MUDr." w:date="2015-03-05T14:24:00Z" w:initials="SAM">
    <w:p w:rsidR="00445B83" w:rsidRDefault="00445B83">
      <w:pPr>
        <w:pStyle w:val="Textkomente"/>
      </w:pPr>
      <w:r>
        <w:rPr>
          <w:rStyle w:val="Odkaznakoment"/>
        </w:rPr>
        <w:annotationRef/>
      </w:r>
      <w:r>
        <w:t xml:space="preserve">Co by mělo být v posudku uvedeno – pracovní úraz, to je utrpěl zlomeninu dolní končetiny, nebo poškození zdraví, které v důsledku pracovního úrazu vzniklo? </w:t>
      </w:r>
      <w:r w:rsidR="004D67A0">
        <w:t xml:space="preserve"> A co u nemocí z povolání: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F" w:rsidRDefault="00A74B9F">
      <w:r>
        <w:separator/>
      </w:r>
    </w:p>
  </w:endnote>
  <w:endnote w:type="continuationSeparator" w:id="0">
    <w:p w:rsidR="00A74B9F" w:rsidRDefault="00A7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F" w:rsidRDefault="00A74B9F">
      <w:r>
        <w:separator/>
      </w:r>
    </w:p>
  </w:footnote>
  <w:footnote w:type="continuationSeparator" w:id="0">
    <w:p w:rsidR="00A74B9F" w:rsidRDefault="00A74B9F">
      <w:r>
        <w:continuationSeparator/>
      </w:r>
    </w:p>
  </w:footnote>
  <w:footnote w:id="1">
    <w:p w:rsidR="00A74B9F" w:rsidRDefault="00A74B9F" w:rsidP="00A74B9F">
      <w:pPr>
        <w:pStyle w:val="Textpoznpodarou"/>
      </w:pPr>
      <w:r w:rsidRPr="000F4968">
        <w:rPr>
          <w:rStyle w:val="Znakapoznpodarou"/>
          <w:vertAlign w:val="baseline"/>
        </w:rPr>
        <w:footnoteRef/>
      </w:r>
      <w:r w:rsidRPr="0093255E">
        <w:rPr>
          <w:vertAlign w:val="superscript"/>
        </w:rPr>
        <w:t>)</w:t>
      </w:r>
      <w:r w:rsidRPr="000F4968">
        <w:t xml:space="preserve"> </w:t>
      </w:r>
      <w:r>
        <w:t>Zákon č. 373/2011 Sb., o specifických zdravotních službách, ve znění pozdějších předpisů</w:t>
      </w:r>
    </w:p>
    <w:p w:rsidR="00A74B9F" w:rsidRDefault="00A74B9F" w:rsidP="00A74B9F">
      <w:pPr>
        <w:pStyle w:val="Textpoznpodarou"/>
      </w:pPr>
      <w:r>
        <w:t xml:space="preserve"> Vyhláška č. 98/2012 Sb., o zdravotnické dokumentaci,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F" w:rsidRDefault="008215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296F" w:rsidRDefault="00D729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F" w:rsidRDefault="008215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584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D7296F" w:rsidRDefault="00D729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84D1BC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4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31189E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60452E1"/>
    <w:multiLevelType w:val="singleLevel"/>
    <w:tmpl w:val="D006ED8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</w:abstractNum>
  <w:abstractNum w:abstractNumId="7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1514CD3"/>
    <w:multiLevelType w:val="hybridMultilevel"/>
    <w:tmpl w:val="CD469B9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0D04C5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0">
    <w:nsid w:val="28A4596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1">
    <w:nsid w:val="28B73B77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2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4C52AA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5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6">
    <w:nsid w:val="35D85430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7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41663543"/>
    <w:multiLevelType w:val="singleLevel"/>
    <w:tmpl w:val="9B48C0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0">
    <w:nsid w:val="463E6D3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1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23">
    <w:nsid w:val="568152E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4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5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6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F735246"/>
    <w:multiLevelType w:val="singleLevel"/>
    <w:tmpl w:val="66066F5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8">
    <w:nsid w:val="70926B8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9">
    <w:nsid w:val="730B496C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2"/>
  </w:num>
  <w:num w:numId="17">
    <w:abstractNumId w:val="13"/>
  </w:num>
  <w:num w:numId="18">
    <w:abstractNumId w:val="30"/>
  </w:num>
  <w:num w:numId="19">
    <w:abstractNumId w:val="18"/>
  </w:num>
  <w:num w:numId="20">
    <w:abstractNumId w:val="25"/>
  </w:num>
  <w:num w:numId="21">
    <w:abstractNumId w:val="17"/>
  </w:num>
  <w:num w:numId="22">
    <w:abstractNumId w:val="24"/>
  </w:num>
  <w:num w:numId="23">
    <w:abstractNumId w:val="6"/>
  </w:num>
  <w:num w:numId="24">
    <w:abstractNumId w:val="21"/>
  </w:num>
  <w:num w:numId="25">
    <w:abstractNumId w:val="27"/>
  </w:num>
  <w:num w:numId="26">
    <w:abstractNumId w:val="22"/>
  </w:num>
  <w:num w:numId="27">
    <w:abstractNumId w:val="19"/>
  </w:num>
  <w:num w:numId="28">
    <w:abstractNumId w:val="22"/>
    <w:lvlOverride w:ilvl="0">
      <w:startOverride w:val="1"/>
    </w:lvlOverride>
  </w:num>
  <w:num w:numId="29">
    <w:abstractNumId w:val="14"/>
  </w:num>
  <w:num w:numId="30">
    <w:abstractNumId w:val="16"/>
  </w:num>
  <w:num w:numId="31">
    <w:abstractNumId w:val="28"/>
  </w:num>
  <w:num w:numId="32">
    <w:abstractNumId w:val="20"/>
  </w:num>
  <w:num w:numId="33">
    <w:abstractNumId w:val="5"/>
  </w:num>
  <w:num w:numId="34">
    <w:abstractNumId w:val="3"/>
  </w:num>
  <w:num w:numId="35">
    <w:abstractNumId w:val="10"/>
  </w:num>
  <w:num w:numId="36">
    <w:abstractNumId w:val="23"/>
  </w:num>
  <w:num w:numId="37">
    <w:abstractNumId w:val="9"/>
  </w:num>
  <w:num w:numId="38">
    <w:abstractNumId w:val="11"/>
  </w:num>
  <w:num w:numId="39">
    <w:abstractNumId w:val="29"/>
  </w:num>
  <w:num w:numId="40">
    <w:abstractNumId w:val="6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erze_sablony" w:val="1.1"/>
  </w:docVars>
  <w:rsids>
    <w:rsidRoot w:val="00A74B9F"/>
    <w:rsid w:val="00036149"/>
    <w:rsid w:val="000768EB"/>
    <w:rsid w:val="000B1312"/>
    <w:rsid w:val="000C1A87"/>
    <w:rsid w:val="000C3441"/>
    <w:rsid w:val="00150210"/>
    <w:rsid w:val="001B7133"/>
    <w:rsid w:val="001E30AD"/>
    <w:rsid w:val="00236E1E"/>
    <w:rsid w:val="00241611"/>
    <w:rsid w:val="00343742"/>
    <w:rsid w:val="003559B7"/>
    <w:rsid w:val="00437725"/>
    <w:rsid w:val="00445B83"/>
    <w:rsid w:val="004B4E23"/>
    <w:rsid w:val="004D67A0"/>
    <w:rsid w:val="0053759C"/>
    <w:rsid w:val="006A31FA"/>
    <w:rsid w:val="006F3171"/>
    <w:rsid w:val="00705082"/>
    <w:rsid w:val="00707F0B"/>
    <w:rsid w:val="0071091B"/>
    <w:rsid w:val="007153C8"/>
    <w:rsid w:val="00716795"/>
    <w:rsid w:val="007F3153"/>
    <w:rsid w:val="0082155D"/>
    <w:rsid w:val="00860D5E"/>
    <w:rsid w:val="008A79E8"/>
    <w:rsid w:val="00943584"/>
    <w:rsid w:val="0094676F"/>
    <w:rsid w:val="009A3099"/>
    <w:rsid w:val="009F1128"/>
    <w:rsid w:val="00A27C90"/>
    <w:rsid w:val="00A632E1"/>
    <w:rsid w:val="00A74B9F"/>
    <w:rsid w:val="00AD561D"/>
    <w:rsid w:val="00BA2D53"/>
    <w:rsid w:val="00BD7404"/>
    <w:rsid w:val="00C15C3E"/>
    <w:rsid w:val="00C25568"/>
    <w:rsid w:val="00C51418"/>
    <w:rsid w:val="00C81E74"/>
    <w:rsid w:val="00C92C2D"/>
    <w:rsid w:val="00CD09ED"/>
    <w:rsid w:val="00CE28DC"/>
    <w:rsid w:val="00CE4740"/>
    <w:rsid w:val="00D7296F"/>
    <w:rsid w:val="00DC16E0"/>
    <w:rsid w:val="00DF14E6"/>
    <w:rsid w:val="00DF5F5D"/>
    <w:rsid w:val="00E25FFD"/>
    <w:rsid w:val="00E26922"/>
    <w:rsid w:val="00E34C7F"/>
    <w:rsid w:val="00EC0B1D"/>
    <w:rsid w:val="00ED340D"/>
    <w:rsid w:val="00F24DD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58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435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4B9F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4B9F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4B9F"/>
    <w:pPr>
      <w:numPr>
        <w:ilvl w:val="5"/>
        <w:numId w:val="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4B9F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4B9F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4B9F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semiHidden/>
    <w:rsid w:val="0094358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43584"/>
  </w:style>
  <w:style w:type="paragraph" w:styleId="Zhlav">
    <w:name w:val="header"/>
    <w:basedOn w:val="Normln"/>
    <w:semiHidden/>
    <w:rsid w:val="00943584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943584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943584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943584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943584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943584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943584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943584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943584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943584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943584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943584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rsid w:val="0094358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943584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943584"/>
    <w:pPr>
      <w:keepLines/>
      <w:jc w:val="center"/>
    </w:pPr>
  </w:style>
  <w:style w:type="paragraph" w:customStyle="1" w:styleId="Textbodu">
    <w:name w:val="Text bodu"/>
    <w:basedOn w:val="Normln"/>
    <w:rsid w:val="00943584"/>
    <w:pPr>
      <w:numPr>
        <w:ilvl w:val="2"/>
        <w:numId w:val="7"/>
      </w:numPr>
      <w:outlineLvl w:val="8"/>
    </w:pPr>
  </w:style>
  <w:style w:type="paragraph" w:customStyle="1" w:styleId="Textpsmene">
    <w:name w:val="Text písmene"/>
    <w:basedOn w:val="Normln"/>
    <w:rsid w:val="00943584"/>
    <w:pPr>
      <w:numPr>
        <w:ilvl w:val="1"/>
        <w:numId w:val="7"/>
      </w:numPr>
      <w:outlineLvl w:val="7"/>
    </w:pPr>
  </w:style>
  <w:style w:type="paragraph" w:customStyle="1" w:styleId="Textodstavce">
    <w:name w:val="Text odstavce"/>
    <w:basedOn w:val="Normln"/>
    <w:rsid w:val="00943584"/>
    <w:pPr>
      <w:numPr>
        <w:numId w:val="7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semiHidden/>
    <w:rsid w:val="00943584"/>
  </w:style>
  <w:style w:type="paragraph" w:styleId="Zpat">
    <w:name w:val="footer"/>
    <w:basedOn w:val="Normln"/>
    <w:semiHidden/>
    <w:rsid w:val="0094358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943584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rsid w:val="00943584"/>
    <w:rPr>
      <w:vertAlign w:val="superscript"/>
    </w:rPr>
  </w:style>
  <w:style w:type="paragraph" w:styleId="Titulek">
    <w:name w:val="caption"/>
    <w:basedOn w:val="Normln"/>
    <w:next w:val="Normln"/>
    <w:qFormat/>
    <w:rsid w:val="00943584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943584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943584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943584"/>
    <w:rPr>
      <w:b/>
    </w:rPr>
  </w:style>
  <w:style w:type="paragraph" w:customStyle="1" w:styleId="VARIANTA">
    <w:name w:val="VARIANTA"/>
    <w:basedOn w:val="Normln"/>
    <w:next w:val="Normln"/>
    <w:rsid w:val="00943584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943584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943584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943584"/>
    <w:rPr>
      <w:vertAlign w:val="superscript"/>
    </w:rPr>
  </w:style>
  <w:style w:type="paragraph" w:customStyle="1" w:styleId="lnek">
    <w:name w:val="Článek"/>
    <w:basedOn w:val="Normln"/>
    <w:next w:val="Normln"/>
    <w:rsid w:val="00943584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943584"/>
    <w:rPr>
      <w:b/>
    </w:rPr>
  </w:style>
  <w:style w:type="paragraph" w:customStyle="1" w:styleId="Textlnku">
    <w:name w:val="Text článku"/>
    <w:basedOn w:val="Normln"/>
    <w:rsid w:val="00943584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943584"/>
    <w:pPr>
      <w:ind w:left="567" w:hanging="567"/>
    </w:pPr>
  </w:style>
  <w:style w:type="paragraph" w:styleId="Bezmezer">
    <w:name w:val="No Spacing"/>
    <w:uiPriority w:val="99"/>
    <w:qFormat/>
    <w:rsid w:val="00A74B9F"/>
    <w:pPr>
      <w:jc w:val="both"/>
    </w:pPr>
    <w:rPr>
      <w:rFonts w:ascii="Arial" w:hAnsi="Arial"/>
      <w:noProof/>
      <w:color w:val="000000"/>
      <w:sz w:val="22"/>
      <w:szCs w:val="24"/>
    </w:rPr>
  </w:style>
  <w:style w:type="character" w:customStyle="1" w:styleId="TextpoznpodarouChar">
    <w:name w:val="Text pozn. pod čarou Char"/>
    <w:link w:val="Textpoznpodarou"/>
    <w:rsid w:val="00A74B9F"/>
  </w:style>
  <w:style w:type="character" w:customStyle="1" w:styleId="Nadpis4Char">
    <w:name w:val="Nadpis 4 Char"/>
    <w:basedOn w:val="Standardnpsmoodstavce"/>
    <w:link w:val="Nadpis4"/>
    <w:uiPriority w:val="9"/>
    <w:semiHidden/>
    <w:rsid w:val="00A74B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4B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4B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4B9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4B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4B9F"/>
    <w:rPr>
      <w:rFonts w:asciiTheme="majorHAnsi" w:eastAsiaTheme="majorEastAsia" w:hAnsiTheme="majorHAnsi" w:cstheme="maj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77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141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1418"/>
  </w:style>
  <w:style w:type="paragraph" w:styleId="Textbubliny">
    <w:name w:val="Balloon Text"/>
    <w:basedOn w:val="Normln"/>
    <w:link w:val="TextbublinyChar"/>
    <w:uiPriority w:val="99"/>
    <w:semiHidden/>
    <w:unhideWhenUsed/>
    <w:rsid w:val="00C5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41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zsfps01.mzcr.cz\Sablony\LN_Nariz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32FE-433B-4370-AECA-6A17A68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LN_Narizeni.dot</Template>
  <TotalTime>1</TotalTime>
  <Pages>6</Pages>
  <Words>1900</Words>
  <Characters>11216</Characters>
  <Application>Microsoft Office Word</Application>
  <DocSecurity>4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nařízení vlády</vt:lpstr>
    </vt:vector>
  </TitlesOfParts>
  <Company>MZČR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 Anežka MUDr.</dc:creator>
  <dc:description>Dokument původně založený na šabloně LN_Narizeni verze 1.1</dc:description>
  <cp:lastModifiedBy>Vrchotová Vlasta MUDr.</cp:lastModifiedBy>
  <cp:revision>2</cp:revision>
  <dcterms:created xsi:type="dcterms:W3CDTF">2015-03-05T14:37:00Z</dcterms:created>
  <dcterms:modified xsi:type="dcterms:W3CDTF">2015-03-05T14:37:00Z</dcterms:modified>
</cp:coreProperties>
</file>